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23</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24</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25</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28</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28</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29</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29</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35</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35</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36</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37</w:t>
      </w:r>
      <w:r>
        <w:fldChar w:fldCharType="end"/>
      </w:r>
      <w:r>
        <w:fldChar w:fldCharType="end"/>
      </w:r>
    </w:p>
    <w:p>
      <w:r>
        <w:br w:type="page"/>
      </w:r>
    </w:p>
    <w:p>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225中共肃宁县委机构编制委员会办公室</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270.15</w:t>
            </w:r>
          </w:p>
        </w:tc>
        <w:tc>
          <w:tcPr>
            <w:tcW w:w="4535" w:type="dxa"/>
            <w:vAlign w:val="center"/>
          </w:tcPr>
          <w:p>
            <w:pPr>
              <w:pStyle w:val="14"/>
            </w:pPr>
            <w:r>
              <w:t>一、一般公共服务支出</w:t>
            </w:r>
          </w:p>
        </w:tc>
        <w:tc>
          <w:tcPr>
            <w:tcW w:w="2126" w:type="dxa"/>
            <w:vAlign w:val="center"/>
          </w:tcPr>
          <w:p>
            <w:pPr>
              <w:pStyle w:val="13"/>
            </w:pPr>
            <w:r>
              <w:t>234.30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23.92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十、社会保险费划转</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十一、卫生健康支出</w:t>
            </w:r>
          </w:p>
        </w:tc>
        <w:tc>
          <w:tcPr>
            <w:tcW w:w="2126" w:type="dxa"/>
            <w:vAlign w:val="center"/>
          </w:tcPr>
          <w:p>
            <w:pPr>
              <w:pStyle w:val="13"/>
            </w:pPr>
            <w:r>
              <w:t>11.93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三十二、人行科目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本年收入合计</w:t>
            </w:r>
          </w:p>
        </w:tc>
        <w:tc>
          <w:tcPr>
            <w:tcW w:w="2126" w:type="dxa"/>
            <w:vAlign w:val="center"/>
          </w:tcPr>
          <w:p>
            <w:pPr>
              <w:pStyle w:val="17"/>
            </w:pPr>
            <w:r>
              <w:t>270.15</w:t>
            </w:r>
          </w:p>
        </w:tc>
        <w:tc>
          <w:tcPr>
            <w:tcW w:w="4535" w:type="dxa"/>
            <w:vAlign w:val="center"/>
          </w:tcPr>
          <w:p>
            <w:pPr>
              <w:pStyle w:val="16"/>
            </w:pPr>
            <w:r>
              <w:t>本年支出合计</w:t>
            </w:r>
          </w:p>
        </w:tc>
        <w:tc>
          <w:tcPr>
            <w:tcW w:w="2126" w:type="dxa"/>
            <w:vAlign w:val="center"/>
          </w:tcPr>
          <w:p>
            <w:pPr>
              <w:pStyle w:val="17"/>
            </w:pPr>
            <w:r>
              <w:t>270.15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4535" w:type="dxa"/>
            <w:vAlign w:val="center"/>
          </w:tcPr>
          <w:p>
            <w:pPr>
              <w:pStyle w:val="16"/>
            </w:pPr>
            <w:r>
              <w:t>收入总计</w:t>
            </w:r>
          </w:p>
        </w:tc>
        <w:tc>
          <w:tcPr>
            <w:tcW w:w="2126" w:type="dxa"/>
            <w:vAlign w:val="center"/>
          </w:tcPr>
          <w:p>
            <w:pPr>
              <w:pStyle w:val="17"/>
            </w:pPr>
            <w:r>
              <w:t>270.15</w:t>
            </w:r>
          </w:p>
        </w:tc>
        <w:tc>
          <w:tcPr>
            <w:tcW w:w="4535" w:type="dxa"/>
            <w:vAlign w:val="center"/>
          </w:tcPr>
          <w:p>
            <w:pPr>
              <w:pStyle w:val="16"/>
            </w:pPr>
            <w:r>
              <w:t>支出总计</w:t>
            </w:r>
          </w:p>
        </w:tc>
        <w:tc>
          <w:tcPr>
            <w:tcW w:w="2126" w:type="dxa"/>
            <w:vAlign w:val="center"/>
          </w:tcPr>
          <w:p>
            <w:pPr>
              <w:pStyle w:val="17"/>
            </w:pPr>
            <w:r>
              <w:t>270.15</w:t>
            </w:r>
          </w:p>
        </w:tc>
      </w:tr>
    </w:tbl>
    <w:p>
      <w:pPr>
        <w:sectPr>
          <w:footerReference r:id="rId3" w:type="default"/>
          <w:footerReference r:id="rId4" w:type="even"/>
          <w:pgSz w:w="16840" w:h="11900" w:orient="landscape"/>
          <w:pgMar w:top="1361" w:right="1020" w:bottom="1134" w:left="1020" w:header="720" w:footer="720" w:gutter="0"/>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225中共肃宁县委机构编制委员会办公室</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270.15</w:t>
            </w:r>
          </w:p>
        </w:tc>
        <w:tc>
          <w:tcPr>
            <w:tcW w:w="1134" w:type="dxa"/>
            <w:vAlign w:val="center"/>
          </w:tcPr>
          <w:p>
            <w:pPr>
              <w:pStyle w:val="17"/>
            </w:pPr>
            <w:r>
              <w:t>270.15</w:t>
            </w:r>
          </w:p>
        </w:tc>
        <w:tc>
          <w:tcPr>
            <w:tcW w:w="1134" w:type="dxa"/>
            <w:vAlign w:val="center"/>
          </w:tcPr>
          <w:p>
            <w:pPr>
              <w:pStyle w:val="17"/>
            </w:pPr>
            <w:r>
              <w:t>270.15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234.30</w:t>
            </w:r>
          </w:p>
        </w:tc>
        <w:tc>
          <w:tcPr>
            <w:tcW w:w="1134" w:type="dxa"/>
            <w:vAlign w:val="center"/>
          </w:tcPr>
          <w:p>
            <w:pPr>
              <w:pStyle w:val="13"/>
            </w:pPr>
            <w:r>
              <w:t>234.30</w:t>
            </w:r>
          </w:p>
        </w:tc>
        <w:tc>
          <w:tcPr>
            <w:tcW w:w="1134" w:type="dxa"/>
            <w:vAlign w:val="center"/>
          </w:tcPr>
          <w:p>
            <w:pPr>
              <w:pStyle w:val="13"/>
            </w:pPr>
            <w:r>
              <w:t>234.30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20131</w:t>
            </w:r>
          </w:p>
        </w:tc>
        <w:tc>
          <w:tcPr>
            <w:tcW w:w="1559" w:type="dxa"/>
            <w:vAlign w:val="center"/>
          </w:tcPr>
          <w:p>
            <w:pPr>
              <w:pStyle w:val="14"/>
            </w:pPr>
            <w:r>
              <w:t>党委办公厅（室）及相关机构事务</w:t>
            </w:r>
          </w:p>
        </w:tc>
        <w:tc>
          <w:tcPr>
            <w:tcW w:w="1134" w:type="dxa"/>
            <w:vAlign w:val="center"/>
          </w:tcPr>
          <w:p>
            <w:pPr>
              <w:pStyle w:val="13"/>
            </w:pPr>
            <w:r>
              <w:t>234.30</w:t>
            </w:r>
          </w:p>
        </w:tc>
        <w:tc>
          <w:tcPr>
            <w:tcW w:w="1134" w:type="dxa"/>
            <w:vAlign w:val="center"/>
          </w:tcPr>
          <w:p>
            <w:pPr>
              <w:pStyle w:val="13"/>
            </w:pPr>
            <w:r>
              <w:t>234.30</w:t>
            </w:r>
          </w:p>
        </w:tc>
        <w:tc>
          <w:tcPr>
            <w:tcW w:w="1134" w:type="dxa"/>
            <w:vAlign w:val="center"/>
          </w:tcPr>
          <w:p>
            <w:pPr>
              <w:pStyle w:val="13"/>
            </w:pPr>
            <w:r>
              <w:t>234.30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2013101</w:t>
            </w:r>
          </w:p>
        </w:tc>
        <w:tc>
          <w:tcPr>
            <w:tcW w:w="1559" w:type="dxa"/>
            <w:vAlign w:val="center"/>
          </w:tcPr>
          <w:p>
            <w:pPr>
              <w:pStyle w:val="14"/>
            </w:pPr>
            <w:r>
              <w:t>行政运行</w:t>
            </w:r>
          </w:p>
        </w:tc>
        <w:tc>
          <w:tcPr>
            <w:tcW w:w="1134" w:type="dxa"/>
            <w:vAlign w:val="center"/>
          </w:tcPr>
          <w:p>
            <w:pPr>
              <w:pStyle w:val="13"/>
            </w:pPr>
            <w:r>
              <w:t>226.30</w:t>
            </w:r>
          </w:p>
        </w:tc>
        <w:tc>
          <w:tcPr>
            <w:tcW w:w="1134" w:type="dxa"/>
            <w:vAlign w:val="center"/>
          </w:tcPr>
          <w:p>
            <w:pPr>
              <w:pStyle w:val="13"/>
            </w:pPr>
            <w:r>
              <w:t>226.30</w:t>
            </w:r>
          </w:p>
        </w:tc>
        <w:tc>
          <w:tcPr>
            <w:tcW w:w="1134" w:type="dxa"/>
            <w:vAlign w:val="center"/>
          </w:tcPr>
          <w:p>
            <w:pPr>
              <w:pStyle w:val="13"/>
            </w:pPr>
            <w:r>
              <w:t>226.30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2013102</w:t>
            </w:r>
          </w:p>
        </w:tc>
        <w:tc>
          <w:tcPr>
            <w:tcW w:w="1559" w:type="dxa"/>
            <w:vAlign w:val="center"/>
          </w:tcPr>
          <w:p>
            <w:pPr>
              <w:pStyle w:val="14"/>
            </w:pPr>
            <w:r>
              <w:t>一般行政管理事务</w:t>
            </w:r>
          </w:p>
        </w:tc>
        <w:tc>
          <w:tcPr>
            <w:tcW w:w="1134" w:type="dxa"/>
            <w:vAlign w:val="center"/>
          </w:tcPr>
          <w:p>
            <w:pPr>
              <w:pStyle w:val="13"/>
            </w:pPr>
            <w:r>
              <w:t>8.00</w:t>
            </w:r>
          </w:p>
        </w:tc>
        <w:tc>
          <w:tcPr>
            <w:tcW w:w="1134" w:type="dxa"/>
            <w:vAlign w:val="center"/>
          </w:tcPr>
          <w:p>
            <w:pPr>
              <w:pStyle w:val="13"/>
            </w:pPr>
            <w:r>
              <w:t>8.00</w:t>
            </w:r>
          </w:p>
        </w:tc>
        <w:tc>
          <w:tcPr>
            <w:tcW w:w="1134" w:type="dxa"/>
            <w:vAlign w:val="center"/>
          </w:tcPr>
          <w:p>
            <w:pPr>
              <w:pStyle w:val="13"/>
            </w:pPr>
            <w:r>
              <w:t>8.00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23.92</w:t>
            </w:r>
          </w:p>
        </w:tc>
        <w:tc>
          <w:tcPr>
            <w:tcW w:w="1134" w:type="dxa"/>
            <w:vAlign w:val="center"/>
          </w:tcPr>
          <w:p>
            <w:pPr>
              <w:pStyle w:val="13"/>
            </w:pPr>
            <w:r>
              <w:t>23.92</w:t>
            </w:r>
          </w:p>
        </w:tc>
        <w:tc>
          <w:tcPr>
            <w:tcW w:w="1134" w:type="dxa"/>
            <w:vAlign w:val="center"/>
          </w:tcPr>
          <w:p>
            <w:pPr>
              <w:pStyle w:val="13"/>
            </w:pPr>
            <w:r>
              <w:t>23.92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23.92</w:t>
            </w:r>
          </w:p>
        </w:tc>
        <w:tc>
          <w:tcPr>
            <w:tcW w:w="1134" w:type="dxa"/>
            <w:vAlign w:val="center"/>
          </w:tcPr>
          <w:p>
            <w:pPr>
              <w:pStyle w:val="13"/>
            </w:pPr>
            <w:r>
              <w:t>23.92</w:t>
            </w:r>
          </w:p>
        </w:tc>
        <w:tc>
          <w:tcPr>
            <w:tcW w:w="1134" w:type="dxa"/>
            <w:vAlign w:val="center"/>
          </w:tcPr>
          <w:p>
            <w:pPr>
              <w:pStyle w:val="13"/>
            </w:pPr>
            <w:r>
              <w:t>23.92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23.92</w:t>
            </w:r>
          </w:p>
        </w:tc>
        <w:tc>
          <w:tcPr>
            <w:tcW w:w="1134" w:type="dxa"/>
            <w:vAlign w:val="center"/>
          </w:tcPr>
          <w:p>
            <w:pPr>
              <w:pStyle w:val="13"/>
            </w:pPr>
            <w:r>
              <w:t>23.92</w:t>
            </w:r>
          </w:p>
        </w:tc>
        <w:tc>
          <w:tcPr>
            <w:tcW w:w="1134" w:type="dxa"/>
            <w:vAlign w:val="center"/>
          </w:tcPr>
          <w:p>
            <w:pPr>
              <w:pStyle w:val="13"/>
            </w:pPr>
            <w:r>
              <w:t>23.92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11.93</w:t>
            </w:r>
          </w:p>
        </w:tc>
        <w:tc>
          <w:tcPr>
            <w:tcW w:w="1134" w:type="dxa"/>
            <w:vAlign w:val="center"/>
          </w:tcPr>
          <w:p>
            <w:pPr>
              <w:pStyle w:val="13"/>
            </w:pPr>
            <w:r>
              <w:t>11.93</w:t>
            </w:r>
          </w:p>
        </w:tc>
        <w:tc>
          <w:tcPr>
            <w:tcW w:w="1134" w:type="dxa"/>
            <w:vAlign w:val="center"/>
          </w:tcPr>
          <w:p>
            <w:pPr>
              <w:pStyle w:val="13"/>
            </w:pPr>
            <w:r>
              <w:t>11.93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11.93</w:t>
            </w:r>
          </w:p>
        </w:tc>
        <w:tc>
          <w:tcPr>
            <w:tcW w:w="1134" w:type="dxa"/>
            <w:vAlign w:val="center"/>
          </w:tcPr>
          <w:p>
            <w:pPr>
              <w:pStyle w:val="13"/>
            </w:pPr>
            <w:r>
              <w:t>11.93</w:t>
            </w:r>
          </w:p>
        </w:tc>
        <w:tc>
          <w:tcPr>
            <w:tcW w:w="1134" w:type="dxa"/>
            <w:vAlign w:val="center"/>
          </w:tcPr>
          <w:p>
            <w:pPr>
              <w:pStyle w:val="13"/>
            </w:pPr>
            <w:r>
              <w:t>11.93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11.93</w:t>
            </w:r>
          </w:p>
        </w:tc>
        <w:tc>
          <w:tcPr>
            <w:tcW w:w="1134" w:type="dxa"/>
            <w:vAlign w:val="center"/>
          </w:tcPr>
          <w:p>
            <w:pPr>
              <w:pStyle w:val="13"/>
            </w:pPr>
            <w:r>
              <w:t>11.93</w:t>
            </w:r>
          </w:p>
        </w:tc>
        <w:tc>
          <w:tcPr>
            <w:tcW w:w="1134" w:type="dxa"/>
            <w:vAlign w:val="center"/>
          </w:tcPr>
          <w:p>
            <w:pPr>
              <w:pStyle w:val="13"/>
            </w:pPr>
            <w:r>
              <w:t>11.93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225中共肃宁县委机构编制委员会办公室</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270.15</w:t>
            </w:r>
          </w:p>
        </w:tc>
        <w:tc>
          <w:tcPr>
            <w:tcW w:w="1361" w:type="dxa"/>
            <w:vAlign w:val="center"/>
          </w:tcPr>
          <w:p>
            <w:pPr>
              <w:pStyle w:val="17"/>
            </w:pPr>
            <w:r>
              <w:t>262.15</w:t>
            </w:r>
          </w:p>
        </w:tc>
        <w:tc>
          <w:tcPr>
            <w:tcW w:w="1361" w:type="dxa"/>
            <w:vAlign w:val="center"/>
          </w:tcPr>
          <w:p>
            <w:pPr>
              <w:pStyle w:val="17"/>
            </w:pPr>
            <w:r>
              <w:t>8.00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234.30</w:t>
            </w:r>
          </w:p>
        </w:tc>
        <w:tc>
          <w:tcPr>
            <w:tcW w:w="1361" w:type="dxa"/>
            <w:vAlign w:val="center"/>
          </w:tcPr>
          <w:p>
            <w:pPr>
              <w:pStyle w:val="13"/>
            </w:pPr>
            <w:r>
              <w:t>226.30</w:t>
            </w:r>
          </w:p>
        </w:tc>
        <w:tc>
          <w:tcPr>
            <w:tcW w:w="1361" w:type="dxa"/>
            <w:vAlign w:val="center"/>
          </w:tcPr>
          <w:p>
            <w:pPr>
              <w:pStyle w:val="13"/>
            </w:pPr>
            <w:r>
              <w:t>8.00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20131</w:t>
            </w:r>
          </w:p>
        </w:tc>
        <w:tc>
          <w:tcPr>
            <w:tcW w:w="4535" w:type="dxa"/>
            <w:vAlign w:val="center"/>
          </w:tcPr>
          <w:p>
            <w:pPr>
              <w:pStyle w:val="14"/>
            </w:pPr>
            <w:r>
              <w:t>党委办公厅（室）及相关机构事务</w:t>
            </w:r>
          </w:p>
        </w:tc>
        <w:tc>
          <w:tcPr>
            <w:tcW w:w="1361" w:type="dxa"/>
            <w:vAlign w:val="center"/>
          </w:tcPr>
          <w:p>
            <w:pPr>
              <w:pStyle w:val="13"/>
            </w:pPr>
            <w:r>
              <w:t>234.30</w:t>
            </w:r>
          </w:p>
        </w:tc>
        <w:tc>
          <w:tcPr>
            <w:tcW w:w="1361" w:type="dxa"/>
            <w:vAlign w:val="center"/>
          </w:tcPr>
          <w:p>
            <w:pPr>
              <w:pStyle w:val="13"/>
            </w:pPr>
            <w:r>
              <w:t>226.30</w:t>
            </w:r>
          </w:p>
        </w:tc>
        <w:tc>
          <w:tcPr>
            <w:tcW w:w="1361" w:type="dxa"/>
            <w:vAlign w:val="center"/>
          </w:tcPr>
          <w:p>
            <w:pPr>
              <w:pStyle w:val="13"/>
            </w:pPr>
            <w:r>
              <w:t>8.00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2013101</w:t>
            </w:r>
          </w:p>
        </w:tc>
        <w:tc>
          <w:tcPr>
            <w:tcW w:w="4535" w:type="dxa"/>
            <w:vAlign w:val="center"/>
          </w:tcPr>
          <w:p>
            <w:pPr>
              <w:pStyle w:val="14"/>
            </w:pPr>
            <w:r>
              <w:t>行政运行</w:t>
            </w:r>
          </w:p>
        </w:tc>
        <w:tc>
          <w:tcPr>
            <w:tcW w:w="1361" w:type="dxa"/>
            <w:vAlign w:val="center"/>
          </w:tcPr>
          <w:p>
            <w:pPr>
              <w:pStyle w:val="13"/>
            </w:pPr>
            <w:r>
              <w:t>226.30</w:t>
            </w:r>
          </w:p>
        </w:tc>
        <w:tc>
          <w:tcPr>
            <w:tcW w:w="1361" w:type="dxa"/>
            <w:vAlign w:val="center"/>
          </w:tcPr>
          <w:p>
            <w:pPr>
              <w:pStyle w:val="13"/>
            </w:pPr>
            <w:r>
              <w:t>226.30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2013102</w:t>
            </w:r>
          </w:p>
        </w:tc>
        <w:tc>
          <w:tcPr>
            <w:tcW w:w="4535" w:type="dxa"/>
            <w:vAlign w:val="center"/>
          </w:tcPr>
          <w:p>
            <w:pPr>
              <w:pStyle w:val="14"/>
            </w:pPr>
            <w:r>
              <w:t>一般行政管理事务</w:t>
            </w:r>
          </w:p>
        </w:tc>
        <w:tc>
          <w:tcPr>
            <w:tcW w:w="1361" w:type="dxa"/>
            <w:vAlign w:val="center"/>
          </w:tcPr>
          <w:p>
            <w:pPr>
              <w:pStyle w:val="13"/>
            </w:pPr>
            <w:r>
              <w:t>8.00</w:t>
            </w:r>
          </w:p>
        </w:tc>
        <w:tc>
          <w:tcPr>
            <w:tcW w:w="1361" w:type="dxa"/>
            <w:vAlign w:val="center"/>
          </w:tcPr>
          <w:p>
            <w:pPr>
              <w:pStyle w:val="13"/>
            </w:pPr>
          </w:p>
        </w:tc>
        <w:tc>
          <w:tcPr>
            <w:tcW w:w="1361" w:type="dxa"/>
            <w:vAlign w:val="center"/>
          </w:tcPr>
          <w:p>
            <w:pPr>
              <w:pStyle w:val="13"/>
            </w:pPr>
            <w:r>
              <w:t>8.00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23.92</w:t>
            </w:r>
          </w:p>
        </w:tc>
        <w:tc>
          <w:tcPr>
            <w:tcW w:w="1361" w:type="dxa"/>
            <w:vAlign w:val="center"/>
          </w:tcPr>
          <w:p>
            <w:pPr>
              <w:pStyle w:val="13"/>
            </w:pPr>
            <w:r>
              <w:t>23.92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23.92</w:t>
            </w:r>
          </w:p>
        </w:tc>
        <w:tc>
          <w:tcPr>
            <w:tcW w:w="1361" w:type="dxa"/>
            <w:vAlign w:val="center"/>
          </w:tcPr>
          <w:p>
            <w:pPr>
              <w:pStyle w:val="13"/>
            </w:pPr>
            <w:r>
              <w:t>23.92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23.92</w:t>
            </w:r>
          </w:p>
        </w:tc>
        <w:tc>
          <w:tcPr>
            <w:tcW w:w="1361" w:type="dxa"/>
            <w:vAlign w:val="center"/>
          </w:tcPr>
          <w:p>
            <w:pPr>
              <w:pStyle w:val="13"/>
            </w:pPr>
            <w:r>
              <w:t>23.92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11.93</w:t>
            </w:r>
          </w:p>
        </w:tc>
        <w:tc>
          <w:tcPr>
            <w:tcW w:w="1361" w:type="dxa"/>
            <w:vAlign w:val="center"/>
          </w:tcPr>
          <w:p>
            <w:pPr>
              <w:pStyle w:val="13"/>
            </w:pPr>
            <w:r>
              <w:t>11.93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21011</w:t>
            </w:r>
          </w:p>
        </w:tc>
        <w:tc>
          <w:tcPr>
            <w:tcW w:w="4535" w:type="dxa"/>
            <w:vAlign w:val="center"/>
          </w:tcPr>
          <w:p>
            <w:pPr>
              <w:pStyle w:val="14"/>
            </w:pPr>
            <w:r>
              <w:t>行政事业单位医疗</w:t>
            </w:r>
          </w:p>
        </w:tc>
        <w:tc>
          <w:tcPr>
            <w:tcW w:w="1361" w:type="dxa"/>
            <w:vAlign w:val="center"/>
          </w:tcPr>
          <w:p>
            <w:pPr>
              <w:pStyle w:val="13"/>
            </w:pPr>
            <w:r>
              <w:t>11.93</w:t>
            </w:r>
          </w:p>
        </w:tc>
        <w:tc>
          <w:tcPr>
            <w:tcW w:w="1361" w:type="dxa"/>
            <w:vAlign w:val="center"/>
          </w:tcPr>
          <w:p>
            <w:pPr>
              <w:pStyle w:val="13"/>
            </w:pPr>
            <w:r>
              <w:t>11.93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2101101</w:t>
            </w:r>
          </w:p>
        </w:tc>
        <w:tc>
          <w:tcPr>
            <w:tcW w:w="4535" w:type="dxa"/>
            <w:vAlign w:val="center"/>
          </w:tcPr>
          <w:p>
            <w:pPr>
              <w:pStyle w:val="14"/>
            </w:pPr>
            <w:r>
              <w:t>行政单位医疗</w:t>
            </w:r>
          </w:p>
        </w:tc>
        <w:tc>
          <w:tcPr>
            <w:tcW w:w="1361" w:type="dxa"/>
            <w:vAlign w:val="center"/>
          </w:tcPr>
          <w:p>
            <w:pPr>
              <w:pStyle w:val="13"/>
            </w:pPr>
            <w:r>
              <w:t>11.93</w:t>
            </w:r>
          </w:p>
        </w:tc>
        <w:tc>
          <w:tcPr>
            <w:tcW w:w="1361" w:type="dxa"/>
            <w:vAlign w:val="center"/>
          </w:tcPr>
          <w:p>
            <w:pPr>
              <w:pStyle w:val="13"/>
            </w:pPr>
            <w:r>
              <w:t>11.93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225中共肃宁县委机构编制委员会办公室</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270.15</w:t>
            </w:r>
          </w:p>
        </w:tc>
        <w:tc>
          <w:tcPr>
            <w:tcW w:w="3402" w:type="dxa"/>
            <w:vAlign w:val="center"/>
          </w:tcPr>
          <w:p>
            <w:pPr>
              <w:pStyle w:val="14"/>
            </w:pPr>
            <w:r>
              <w:t>一、一般公共服务支出</w:t>
            </w:r>
          </w:p>
        </w:tc>
        <w:tc>
          <w:tcPr>
            <w:tcW w:w="1474" w:type="dxa"/>
            <w:vAlign w:val="center"/>
          </w:tcPr>
          <w:p>
            <w:pPr>
              <w:pStyle w:val="13"/>
            </w:pPr>
            <w:r>
              <w:t>234.30</w:t>
            </w:r>
          </w:p>
        </w:tc>
        <w:tc>
          <w:tcPr>
            <w:tcW w:w="1474" w:type="dxa"/>
            <w:vAlign w:val="center"/>
          </w:tcPr>
          <w:p>
            <w:pPr>
              <w:pStyle w:val="13"/>
            </w:pPr>
            <w:r>
              <w:t>234.30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23.92</w:t>
            </w:r>
          </w:p>
        </w:tc>
        <w:tc>
          <w:tcPr>
            <w:tcW w:w="1474" w:type="dxa"/>
            <w:vAlign w:val="center"/>
          </w:tcPr>
          <w:p>
            <w:pPr>
              <w:pStyle w:val="13"/>
            </w:pPr>
            <w:r>
              <w:t>23.92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十、社会保险费划转</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十一、卫生健康支出</w:t>
            </w:r>
          </w:p>
        </w:tc>
        <w:tc>
          <w:tcPr>
            <w:tcW w:w="1474" w:type="dxa"/>
            <w:vAlign w:val="center"/>
          </w:tcPr>
          <w:p>
            <w:pPr>
              <w:pStyle w:val="13"/>
            </w:pPr>
            <w:r>
              <w:t>11.93</w:t>
            </w:r>
          </w:p>
        </w:tc>
        <w:tc>
          <w:tcPr>
            <w:tcW w:w="1474" w:type="dxa"/>
            <w:vAlign w:val="center"/>
          </w:tcPr>
          <w:p>
            <w:pPr>
              <w:pStyle w:val="13"/>
            </w:pPr>
            <w:r>
              <w:t>11.93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三十二、人行科目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6"/>
            </w:pPr>
            <w:r>
              <w:t>本年收入合计</w:t>
            </w:r>
          </w:p>
        </w:tc>
        <w:tc>
          <w:tcPr>
            <w:tcW w:w="1474" w:type="dxa"/>
            <w:vAlign w:val="center"/>
          </w:tcPr>
          <w:p>
            <w:pPr>
              <w:pStyle w:val="17"/>
            </w:pPr>
            <w:r>
              <w:t>270.15</w:t>
            </w:r>
          </w:p>
        </w:tc>
        <w:tc>
          <w:tcPr>
            <w:tcW w:w="3402" w:type="dxa"/>
            <w:vAlign w:val="center"/>
          </w:tcPr>
          <w:p>
            <w:pPr>
              <w:pStyle w:val="16"/>
            </w:pPr>
            <w:r>
              <w:t>本年支出合计</w:t>
            </w:r>
          </w:p>
        </w:tc>
        <w:tc>
          <w:tcPr>
            <w:tcW w:w="1474" w:type="dxa"/>
            <w:vAlign w:val="center"/>
          </w:tcPr>
          <w:p>
            <w:pPr>
              <w:pStyle w:val="17"/>
            </w:pPr>
            <w:r>
              <w:t>270.15</w:t>
            </w:r>
          </w:p>
        </w:tc>
        <w:tc>
          <w:tcPr>
            <w:tcW w:w="1474" w:type="dxa"/>
            <w:vAlign w:val="center"/>
          </w:tcPr>
          <w:p>
            <w:pPr>
              <w:pStyle w:val="17"/>
            </w:pPr>
            <w:r>
              <w:t>270.15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38</w:t>
            </w:r>
          </w:p>
        </w:tc>
        <w:tc>
          <w:tcPr>
            <w:tcW w:w="3402" w:type="dxa"/>
            <w:vAlign w:val="center"/>
          </w:tcPr>
          <w:p>
            <w:pPr>
              <w:pStyle w:val="16"/>
            </w:pPr>
            <w:r>
              <w:t>收入总计</w:t>
            </w:r>
          </w:p>
        </w:tc>
        <w:tc>
          <w:tcPr>
            <w:tcW w:w="1474" w:type="dxa"/>
            <w:vAlign w:val="center"/>
          </w:tcPr>
          <w:p>
            <w:pPr>
              <w:pStyle w:val="17"/>
            </w:pPr>
            <w:r>
              <w:t>270.15</w:t>
            </w:r>
          </w:p>
        </w:tc>
        <w:tc>
          <w:tcPr>
            <w:tcW w:w="3402" w:type="dxa"/>
            <w:vAlign w:val="center"/>
          </w:tcPr>
          <w:p>
            <w:pPr>
              <w:pStyle w:val="16"/>
            </w:pPr>
            <w:r>
              <w:t>支出总计</w:t>
            </w:r>
          </w:p>
        </w:tc>
        <w:tc>
          <w:tcPr>
            <w:tcW w:w="1474" w:type="dxa"/>
            <w:vAlign w:val="center"/>
          </w:tcPr>
          <w:p>
            <w:pPr>
              <w:pStyle w:val="17"/>
            </w:pPr>
            <w:r>
              <w:t>270.15</w:t>
            </w:r>
          </w:p>
        </w:tc>
        <w:tc>
          <w:tcPr>
            <w:tcW w:w="1474" w:type="dxa"/>
            <w:vAlign w:val="center"/>
          </w:tcPr>
          <w:p>
            <w:pPr>
              <w:pStyle w:val="17"/>
            </w:pPr>
            <w:r>
              <w:t>270.15</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225中共肃宁县委机构编制委员会办公室</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270.15</w:t>
            </w:r>
          </w:p>
        </w:tc>
        <w:tc>
          <w:tcPr>
            <w:tcW w:w="2551" w:type="dxa"/>
            <w:vAlign w:val="center"/>
          </w:tcPr>
          <w:p>
            <w:pPr>
              <w:pStyle w:val="17"/>
            </w:pPr>
            <w:r>
              <w:t>262.15</w:t>
            </w:r>
          </w:p>
        </w:tc>
        <w:tc>
          <w:tcPr>
            <w:tcW w:w="2551" w:type="dxa"/>
            <w:vAlign w:val="center"/>
          </w:tcPr>
          <w:p>
            <w:pPr>
              <w:pStyle w:val="17"/>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234.30</w:t>
            </w:r>
          </w:p>
        </w:tc>
        <w:tc>
          <w:tcPr>
            <w:tcW w:w="2551" w:type="dxa"/>
            <w:vAlign w:val="center"/>
          </w:tcPr>
          <w:p>
            <w:pPr>
              <w:pStyle w:val="13"/>
            </w:pPr>
            <w:r>
              <w:t>226.30</w:t>
            </w:r>
          </w:p>
        </w:tc>
        <w:tc>
          <w:tcPr>
            <w:tcW w:w="2551"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20131</w:t>
            </w:r>
          </w:p>
        </w:tc>
        <w:tc>
          <w:tcPr>
            <w:tcW w:w="4535" w:type="dxa"/>
            <w:vAlign w:val="center"/>
          </w:tcPr>
          <w:p>
            <w:pPr>
              <w:pStyle w:val="14"/>
            </w:pPr>
            <w:r>
              <w:t>党委办公厅（室）及相关机构事务</w:t>
            </w:r>
          </w:p>
        </w:tc>
        <w:tc>
          <w:tcPr>
            <w:tcW w:w="2551" w:type="dxa"/>
            <w:vAlign w:val="center"/>
          </w:tcPr>
          <w:p>
            <w:pPr>
              <w:pStyle w:val="13"/>
            </w:pPr>
            <w:r>
              <w:t>234.30</w:t>
            </w:r>
          </w:p>
        </w:tc>
        <w:tc>
          <w:tcPr>
            <w:tcW w:w="2551" w:type="dxa"/>
            <w:vAlign w:val="center"/>
          </w:tcPr>
          <w:p>
            <w:pPr>
              <w:pStyle w:val="13"/>
            </w:pPr>
            <w:r>
              <w:t>226.30</w:t>
            </w:r>
          </w:p>
        </w:tc>
        <w:tc>
          <w:tcPr>
            <w:tcW w:w="2551"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2013101</w:t>
            </w:r>
          </w:p>
        </w:tc>
        <w:tc>
          <w:tcPr>
            <w:tcW w:w="4535" w:type="dxa"/>
            <w:vAlign w:val="center"/>
          </w:tcPr>
          <w:p>
            <w:pPr>
              <w:pStyle w:val="14"/>
            </w:pPr>
            <w:r>
              <w:t>行政运行</w:t>
            </w:r>
          </w:p>
        </w:tc>
        <w:tc>
          <w:tcPr>
            <w:tcW w:w="2551" w:type="dxa"/>
            <w:vAlign w:val="center"/>
          </w:tcPr>
          <w:p>
            <w:pPr>
              <w:pStyle w:val="13"/>
            </w:pPr>
            <w:r>
              <w:t>226.30</w:t>
            </w:r>
          </w:p>
        </w:tc>
        <w:tc>
          <w:tcPr>
            <w:tcW w:w="2551" w:type="dxa"/>
            <w:vAlign w:val="center"/>
          </w:tcPr>
          <w:p>
            <w:pPr>
              <w:pStyle w:val="13"/>
            </w:pPr>
            <w:r>
              <w:t>226.30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2013102</w:t>
            </w:r>
          </w:p>
        </w:tc>
        <w:tc>
          <w:tcPr>
            <w:tcW w:w="4535" w:type="dxa"/>
            <w:vAlign w:val="center"/>
          </w:tcPr>
          <w:p>
            <w:pPr>
              <w:pStyle w:val="14"/>
            </w:pPr>
            <w:r>
              <w:t>一般行政管理事务</w:t>
            </w:r>
          </w:p>
        </w:tc>
        <w:tc>
          <w:tcPr>
            <w:tcW w:w="2551" w:type="dxa"/>
            <w:vAlign w:val="center"/>
          </w:tcPr>
          <w:p>
            <w:pPr>
              <w:pStyle w:val="13"/>
            </w:pPr>
            <w:r>
              <w:t>8.00</w:t>
            </w:r>
          </w:p>
        </w:tc>
        <w:tc>
          <w:tcPr>
            <w:tcW w:w="2551" w:type="dxa"/>
            <w:vAlign w:val="center"/>
          </w:tcPr>
          <w:p>
            <w:pPr>
              <w:pStyle w:val="13"/>
            </w:pPr>
          </w:p>
        </w:tc>
        <w:tc>
          <w:tcPr>
            <w:tcW w:w="2551"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23.92</w:t>
            </w:r>
          </w:p>
        </w:tc>
        <w:tc>
          <w:tcPr>
            <w:tcW w:w="2551" w:type="dxa"/>
            <w:vAlign w:val="center"/>
          </w:tcPr>
          <w:p>
            <w:pPr>
              <w:pStyle w:val="13"/>
            </w:pPr>
            <w:r>
              <w:t>23.92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23.92</w:t>
            </w:r>
          </w:p>
        </w:tc>
        <w:tc>
          <w:tcPr>
            <w:tcW w:w="2551" w:type="dxa"/>
            <w:vAlign w:val="center"/>
          </w:tcPr>
          <w:p>
            <w:pPr>
              <w:pStyle w:val="13"/>
            </w:pPr>
            <w:r>
              <w:t>23.92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23.92</w:t>
            </w:r>
          </w:p>
        </w:tc>
        <w:tc>
          <w:tcPr>
            <w:tcW w:w="2551" w:type="dxa"/>
            <w:vAlign w:val="center"/>
          </w:tcPr>
          <w:p>
            <w:pPr>
              <w:pStyle w:val="13"/>
            </w:pPr>
            <w:r>
              <w:t>23.92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11.93</w:t>
            </w:r>
          </w:p>
        </w:tc>
        <w:tc>
          <w:tcPr>
            <w:tcW w:w="2551" w:type="dxa"/>
            <w:vAlign w:val="center"/>
          </w:tcPr>
          <w:p>
            <w:pPr>
              <w:pStyle w:val="13"/>
            </w:pPr>
            <w:r>
              <w:t>11.93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11.93</w:t>
            </w:r>
          </w:p>
        </w:tc>
        <w:tc>
          <w:tcPr>
            <w:tcW w:w="2551" w:type="dxa"/>
            <w:vAlign w:val="center"/>
          </w:tcPr>
          <w:p>
            <w:pPr>
              <w:pStyle w:val="13"/>
            </w:pPr>
            <w:r>
              <w:t>11.93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11.93</w:t>
            </w:r>
          </w:p>
        </w:tc>
        <w:tc>
          <w:tcPr>
            <w:tcW w:w="2551" w:type="dxa"/>
            <w:vAlign w:val="center"/>
          </w:tcPr>
          <w:p>
            <w:pPr>
              <w:pStyle w:val="13"/>
            </w:pPr>
            <w:r>
              <w:t>11.93</w:t>
            </w:r>
          </w:p>
        </w:tc>
        <w:tc>
          <w:tcPr>
            <w:tcW w:w="2551"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225中共肃宁县委机构编制委员会办公室</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262.15</w:t>
            </w:r>
          </w:p>
        </w:tc>
        <w:tc>
          <w:tcPr>
            <w:tcW w:w="2551" w:type="dxa"/>
            <w:vAlign w:val="center"/>
          </w:tcPr>
          <w:p>
            <w:pPr>
              <w:pStyle w:val="17"/>
            </w:pPr>
            <w:r>
              <w:t>237.10</w:t>
            </w:r>
          </w:p>
        </w:tc>
        <w:tc>
          <w:tcPr>
            <w:tcW w:w="2551" w:type="dxa"/>
            <w:vAlign w:val="center"/>
          </w:tcPr>
          <w:p>
            <w:pPr>
              <w:pStyle w:val="17"/>
            </w:pPr>
            <w:r>
              <w:t>25.05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229.54</w:t>
            </w:r>
          </w:p>
        </w:tc>
        <w:tc>
          <w:tcPr>
            <w:tcW w:w="2551" w:type="dxa"/>
            <w:vAlign w:val="center"/>
          </w:tcPr>
          <w:p>
            <w:pPr>
              <w:pStyle w:val="13"/>
            </w:pPr>
            <w:r>
              <w:t>229.54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66.26</w:t>
            </w:r>
          </w:p>
        </w:tc>
        <w:tc>
          <w:tcPr>
            <w:tcW w:w="2551" w:type="dxa"/>
            <w:vAlign w:val="center"/>
          </w:tcPr>
          <w:p>
            <w:pPr>
              <w:pStyle w:val="13"/>
            </w:pPr>
            <w:r>
              <w:t>66.26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43.10</w:t>
            </w:r>
          </w:p>
        </w:tc>
        <w:tc>
          <w:tcPr>
            <w:tcW w:w="2551" w:type="dxa"/>
            <w:vAlign w:val="center"/>
          </w:tcPr>
          <w:p>
            <w:pPr>
              <w:pStyle w:val="13"/>
            </w:pPr>
            <w:r>
              <w:t>43.10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53.74</w:t>
            </w:r>
          </w:p>
        </w:tc>
        <w:tc>
          <w:tcPr>
            <w:tcW w:w="2551" w:type="dxa"/>
            <w:vAlign w:val="center"/>
          </w:tcPr>
          <w:p>
            <w:pPr>
              <w:pStyle w:val="13"/>
            </w:pPr>
            <w:r>
              <w:t>53.74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9.37</w:t>
            </w:r>
          </w:p>
        </w:tc>
        <w:tc>
          <w:tcPr>
            <w:tcW w:w="2551" w:type="dxa"/>
            <w:vAlign w:val="center"/>
          </w:tcPr>
          <w:p>
            <w:pPr>
              <w:pStyle w:val="13"/>
            </w:pPr>
            <w:r>
              <w:t>9.37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23.92</w:t>
            </w:r>
          </w:p>
        </w:tc>
        <w:tc>
          <w:tcPr>
            <w:tcW w:w="2551" w:type="dxa"/>
            <w:vAlign w:val="center"/>
          </w:tcPr>
          <w:p>
            <w:pPr>
              <w:pStyle w:val="13"/>
            </w:pPr>
            <w:r>
              <w:t>23.92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11.81</w:t>
            </w:r>
          </w:p>
        </w:tc>
        <w:tc>
          <w:tcPr>
            <w:tcW w:w="2551" w:type="dxa"/>
            <w:vAlign w:val="center"/>
          </w:tcPr>
          <w:p>
            <w:pPr>
              <w:pStyle w:val="13"/>
            </w:pPr>
            <w:r>
              <w:t>11.81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1.41</w:t>
            </w:r>
          </w:p>
        </w:tc>
        <w:tc>
          <w:tcPr>
            <w:tcW w:w="2551" w:type="dxa"/>
            <w:vAlign w:val="center"/>
          </w:tcPr>
          <w:p>
            <w:pPr>
              <w:pStyle w:val="13"/>
            </w:pPr>
            <w:r>
              <w:t>1.41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19.93</w:t>
            </w:r>
          </w:p>
        </w:tc>
        <w:tc>
          <w:tcPr>
            <w:tcW w:w="2551" w:type="dxa"/>
            <w:vAlign w:val="center"/>
          </w:tcPr>
          <w:p>
            <w:pPr>
              <w:pStyle w:val="13"/>
            </w:pPr>
            <w:r>
              <w:t>19.93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24.05</w:t>
            </w:r>
          </w:p>
        </w:tc>
        <w:tc>
          <w:tcPr>
            <w:tcW w:w="2551" w:type="dxa"/>
            <w:vAlign w:val="center"/>
          </w:tcPr>
          <w:p>
            <w:pPr>
              <w:pStyle w:val="13"/>
            </w:pPr>
          </w:p>
        </w:tc>
        <w:tc>
          <w:tcPr>
            <w:tcW w:w="2551" w:type="dxa"/>
            <w:vAlign w:val="center"/>
          </w:tcPr>
          <w:p>
            <w:pPr>
              <w:pStyle w:val="13"/>
            </w:pPr>
            <w:r>
              <w:t>24.05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3.88</w:t>
            </w:r>
          </w:p>
        </w:tc>
        <w:tc>
          <w:tcPr>
            <w:tcW w:w="2551" w:type="dxa"/>
            <w:vAlign w:val="center"/>
          </w:tcPr>
          <w:p>
            <w:pPr>
              <w:pStyle w:val="13"/>
            </w:pPr>
          </w:p>
        </w:tc>
        <w:tc>
          <w:tcPr>
            <w:tcW w:w="2551" w:type="dxa"/>
            <w:vAlign w:val="center"/>
          </w:tcPr>
          <w:p>
            <w:pPr>
              <w:pStyle w:val="13"/>
            </w:pPr>
            <w:r>
              <w:t>3.88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2.00</w:t>
            </w:r>
          </w:p>
        </w:tc>
        <w:tc>
          <w:tcPr>
            <w:tcW w:w="2551" w:type="dxa"/>
            <w:vAlign w:val="center"/>
          </w:tcPr>
          <w:p>
            <w:pPr>
              <w:pStyle w:val="13"/>
            </w:pPr>
          </w:p>
        </w:tc>
        <w:tc>
          <w:tcPr>
            <w:tcW w:w="2551"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1.00</w:t>
            </w:r>
          </w:p>
        </w:tc>
        <w:tc>
          <w:tcPr>
            <w:tcW w:w="2551" w:type="dxa"/>
            <w:vAlign w:val="center"/>
          </w:tcPr>
          <w:p>
            <w:pPr>
              <w:pStyle w:val="13"/>
            </w:pP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0.50</w:t>
            </w:r>
          </w:p>
        </w:tc>
        <w:tc>
          <w:tcPr>
            <w:tcW w:w="2551" w:type="dxa"/>
            <w:vAlign w:val="center"/>
          </w:tcPr>
          <w:p>
            <w:pPr>
              <w:pStyle w:val="13"/>
            </w:pPr>
          </w:p>
        </w:tc>
        <w:tc>
          <w:tcPr>
            <w:tcW w:w="2551" w:type="dxa"/>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30215</w:t>
            </w:r>
          </w:p>
        </w:tc>
        <w:tc>
          <w:tcPr>
            <w:tcW w:w="4535" w:type="dxa"/>
            <w:vAlign w:val="center"/>
          </w:tcPr>
          <w:p>
            <w:pPr>
              <w:pStyle w:val="14"/>
            </w:pPr>
            <w:r>
              <w:t>会议费</w:t>
            </w:r>
          </w:p>
        </w:tc>
        <w:tc>
          <w:tcPr>
            <w:tcW w:w="2551" w:type="dxa"/>
            <w:vAlign w:val="center"/>
          </w:tcPr>
          <w:p>
            <w:pPr>
              <w:pStyle w:val="13"/>
            </w:pPr>
            <w:r>
              <w:t>1.20</w:t>
            </w:r>
          </w:p>
        </w:tc>
        <w:tc>
          <w:tcPr>
            <w:tcW w:w="2551" w:type="dxa"/>
            <w:vAlign w:val="center"/>
          </w:tcPr>
          <w:p>
            <w:pPr>
              <w:pStyle w:val="13"/>
            </w:pPr>
          </w:p>
        </w:tc>
        <w:tc>
          <w:tcPr>
            <w:tcW w:w="2551" w:type="dxa"/>
            <w:vAlign w:val="center"/>
          </w:tcPr>
          <w:p>
            <w:pPr>
              <w:pStyle w:val="13"/>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0.12</w:t>
            </w:r>
          </w:p>
        </w:tc>
        <w:tc>
          <w:tcPr>
            <w:tcW w:w="2551" w:type="dxa"/>
            <w:vAlign w:val="center"/>
          </w:tcPr>
          <w:p>
            <w:pPr>
              <w:pStyle w:val="13"/>
            </w:pPr>
          </w:p>
        </w:tc>
        <w:tc>
          <w:tcPr>
            <w:tcW w:w="2551" w:type="dxa"/>
            <w:vAlign w:val="center"/>
          </w:tcPr>
          <w:p>
            <w:pPr>
              <w:pStyle w:val="13"/>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1.66</w:t>
            </w:r>
          </w:p>
        </w:tc>
        <w:tc>
          <w:tcPr>
            <w:tcW w:w="2551" w:type="dxa"/>
            <w:vAlign w:val="center"/>
          </w:tcPr>
          <w:p>
            <w:pPr>
              <w:pStyle w:val="13"/>
            </w:pPr>
          </w:p>
        </w:tc>
        <w:tc>
          <w:tcPr>
            <w:tcW w:w="2551" w:type="dxa"/>
            <w:vAlign w:val="center"/>
          </w:tcPr>
          <w:p>
            <w:pPr>
              <w:pStyle w:val="13"/>
            </w:pPr>
            <w:r>
              <w:t>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1.61</w:t>
            </w:r>
          </w:p>
        </w:tc>
        <w:tc>
          <w:tcPr>
            <w:tcW w:w="2551" w:type="dxa"/>
            <w:vAlign w:val="center"/>
          </w:tcPr>
          <w:p>
            <w:pPr>
              <w:pStyle w:val="13"/>
            </w:pPr>
          </w:p>
        </w:tc>
        <w:tc>
          <w:tcPr>
            <w:tcW w:w="2551" w:type="dxa"/>
            <w:vAlign w:val="center"/>
          </w:tcPr>
          <w:p>
            <w:pPr>
              <w:pStyle w:val="13"/>
            </w:pPr>
            <w:r>
              <w:t>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3.00</w:t>
            </w:r>
          </w:p>
        </w:tc>
        <w:tc>
          <w:tcPr>
            <w:tcW w:w="2551" w:type="dxa"/>
            <w:vAlign w:val="center"/>
          </w:tcPr>
          <w:p>
            <w:pPr>
              <w:pStyle w:val="13"/>
            </w:pPr>
          </w:p>
        </w:tc>
        <w:tc>
          <w:tcPr>
            <w:tcW w:w="2551"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7.38</w:t>
            </w:r>
          </w:p>
        </w:tc>
        <w:tc>
          <w:tcPr>
            <w:tcW w:w="2551" w:type="dxa"/>
            <w:vAlign w:val="center"/>
          </w:tcPr>
          <w:p>
            <w:pPr>
              <w:pStyle w:val="13"/>
            </w:pPr>
          </w:p>
        </w:tc>
        <w:tc>
          <w:tcPr>
            <w:tcW w:w="2551" w:type="dxa"/>
            <w:vAlign w:val="center"/>
          </w:tcPr>
          <w:p>
            <w:pPr>
              <w:pStyle w:val="13"/>
            </w:pPr>
            <w:r>
              <w:t>7.38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30240</w:t>
            </w:r>
          </w:p>
        </w:tc>
        <w:tc>
          <w:tcPr>
            <w:tcW w:w="4535" w:type="dxa"/>
            <w:vAlign w:val="center"/>
          </w:tcPr>
          <w:p>
            <w:pPr>
              <w:pStyle w:val="14"/>
            </w:pPr>
            <w:r>
              <w:t>税金及附加费用</w:t>
            </w:r>
          </w:p>
        </w:tc>
        <w:tc>
          <w:tcPr>
            <w:tcW w:w="2551" w:type="dxa"/>
            <w:vAlign w:val="center"/>
          </w:tcPr>
          <w:p>
            <w:pPr>
              <w:pStyle w:val="13"/>
            </w:pPr>
            <w:r>
              <w:t>1.70</w:t>
            </w:r>
          </w:p>
        </w:tc>
        <w:tc>
          <w:tcPr>
            <w:tcW w:w="2551" w:type="dxa"/>
            <w:vAlign w:val="center"/>
          </w:tcPr>
          <w:p>
            <w:pPr>
              <w:pStyle w:val="13"/>
            </w:pPr>
          </w:p>
        </w:tc>
        <w:tc>
          <w:tcPr>
            <w:tcW w:w="2551" w:type="dxa"/>
            <w:vAlign w:val="center"/>
          </w:tcPr>
          <w:p>
            <w:pPr>
              <w:pStyle w:val="13"/>
            </w:pPr>
            <w:r>
              <w:t>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7.56</w:t>
            </w:r>
          </w:p>
        </w:tc>
        <w:tc>
          <w:tcPr>
            <w:tcW w:w="2551" w:type="dxa"/>
            <w:vAlign w:val="center"/>
          </w:tcPr>
          <w:p>
            <w:pPr>
              <w:pStyle w:val="13"/>
            </w:pPr>
            <w:r>
              <w:t>7.56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7.56</w:t>
            </w:r>
          </w:p>
        </w:tc>
        <w:tc>
          <w:tcPr>
            <w:tcW w:w="2551" w:type="dxa"/>
            <w:vAlign w:val="center"/>
          </w:tcPr>
          <w:p>
            <w:pPr>
              <w:pStyle w:val="13"/>
            </w:pPr>
            <w:r>
              <w:t>7.56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310</w:t>
            </w:r>
          </w:p>
        </w:tc>
        <w:tc>
          <w:tcPr>
            <w:tcW w:w="4535" w:type="dxa"/>
            <w:vAlign w:val="center"/>
          </w:tcPr>
          <w:p>
            <w:pPr>
              <w:pStyle w:val="14"/>
            </w:pPr>
            <w:r>
              <w:t>资本性支出</w:t>
            </w:r>
          </w:p>
        </w:tc>
        <w:tc>
          <w:tcPr>
            <w:tcW w:w="2551" w:type="dxa"/>
            <w:vAlign w:val="center"/>
          </w:tcPr>
          <w:p>
            <w:pPr>
              <w:pStyle w:val="13"/>
            </w:pPr>
            <w:r>
              <w:t>1.00</w:t>
            </w:r>
          </w:p>
        </w:tc>
        <w:tc>
          <w:tcPr>
            <w:tcW w:w="2551" w:type="dxa"/>
            <w:vAlign w:val="center"/>
          </w:tcPr>
          <w:p>
            <w:pPr>
              <w:pStyle w:val="13"/>
            </w:pP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31002</w:t>
            </w:r>
          </w:p>
        </w:tc>
        <w:tc>
          <w:tcPr>
            <w:tcW w:w="4535" w:type="dxa"/>
            <w:vAlign w:val="center"/>
          </w:tcPr>
          <w:p>
            <w:pPr>
              <w:pStyle w:val="14"/>
            </w:pPr>
            <w:r>
              <w:t>办公设备购置</w:t>
            </w:r>
          </w:p>
        </w:tc>
        <w:tc>
          <w:tcPr>
            <w:tcW w:w="2551" w:type="dxa"/>
            <w:vAlign w:val="center"/>
          </w:tcPr>
          <w:p>
            <w:pPr>
              <w:pStyle w:val="13"/>
            </w:pPr>
            <w:r>
              <w:t>1.00</w:t>
            </w:r>
          </w:p>
        </w:tc>
        <w:tc>
          <w:tcPr>
            <w:tcW w:w="2551" w:type="dxa"/>
            <w:vAlign w:val="center"/>
          </w:tcPr>
          <w:p>
            <w:pPr>
              <w:pStyle w:val="13"/>
            </w:pPr>
          </w:p>
        </w:tc>
        <w:tc>
          <w:tcPr>
            <w:tcW w:w="2551" w:type="dxa"/>
            <w:vAlign w:val="center"/>
          </w:tcPr>
          <w:p>
            <w:pPr>
              <w:pStyle w:val="13"/>
            </w:pPr>
            <w:r>
              <w:t>1.00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225中共肃宁县委机构编制委员会办公室</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225中共肃宁县委机构编制委员会办公室</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225中共肃宁县委机构编制委员会办公室</w:t>
            </w:r>
          </w:p>
        </w:tc>
        <w:tc>
          <w:tcPr>
            <w:tcW w:w="2381" w:type="dxa"/>
            <w:tcBorders>
              <w:top w:val="single" w:color="FFFFFF" w:sz="6" w:space="0"/>
              <w:left w:val="single" w:color="FFFFFF" w:sz="6" w:space="0"/>
              <w:right w:val="single" w:color="FFFFFF" w:sz="6" w:space="0"/>
            </w:tcBorders>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1" w:type="dxa"/>
            <w:vAlign w:val="center"/>
          </w:tcPr>
          <w:p>
            <w:pPr>
              <w:pStyle w:val="17"/>
            </w:pPr>
            <w:r>
              <w:t>3.12</w:t>
            </w:r>
          </w:p>
        </w:tc>
        <w:tc>
          <w:tcPr>
            <w:tcW w:w="2381" w:type="dxa"/>
            <w:vAlign w:val="center"/>
          </w:tcPr>
          <w:p>
            <w:pPr>
              <w:pStyle w:val="17"/>
            </w:pPr>
            <w:r>
              <w:t>3.12</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一、因公出国（境）费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二、公务用车购置及运维费</w:t>
            </w:r>
          </w:p>
        </w:tc>
        <w:tc>
          <w:tcPr>
            <w:tcW w:w="2381" w:type="dxa"/>
            <w:vAlign w:val="center"/>
          </w:tcPr>
          <w:p>
            <w:pPr>
              <w:pStyle w:val="13"/>
            </w:pPr>
            <w:r>
              <w:t>3.00</w:t>
            </w:r>
          </w:p>
        </w:tc>
        <w:tc>
          <w:tcPr>
            <w:tcW w:w="2381" w:type="dxa"/>
            <w:vAlign w:val="center"/>
          </w:tcPr>
          <w:p>
            <w:pPr>
              <w:pStyle w:val="13"/>
            </w:pPr>
            <w:r>
              <w:t>3.00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其中：公务用车购置费 </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公务用车运行维护费    </w:t>
            </w:r>
          </w:p>
        </w:tc>
        <w:tc>
          <w:tcPr>
            <w:tcW w:w="2381" w:type="dxa"/>
            <w:vAlign w:val="center"/>
          </w:tcPr>
          <w:p>
            <w:pPr>
              <w:pStyle w:val="13"/>
            </w:pPr>
            <w:r>
              <w:t>3.00</w:t>
            </w:r>
          </w:p>
        </w:tc>
        <w:tc>
          <w:tcPr>
            <w:tcW w:w="2381" w:type="dxa"/>
            <w:vAlign w:val="center"/>
          </w:tcPr>
          <w:p>
            <w:pPr>
              <w:pStyle w:val="13"/>
            </w:pPr>
            <w:r>
              <w:t>3.00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三、公务接待费</w:t>
            </w:r>
          </w:p>
        </w:tc>
        <w:tc>
          <w:tcPr>
            <w:tcW w:w="2381" w:type="dxa"/>
            <w:vAlign w:val="center"/>
          </w:tcPr>
          <w:p>
            <w:pPr>
              <w:pStyle w:val="13"/>
            </w:pPr>
            <w:r>
              <w:t>0.12</w:t>
            </w:r>
          </w:p>
        </w:tc>
        <w:tc>
          <w:tcPr>
            <w:tcW w:w="2381" w:type="dxa"/>
            <w:vAlign w:val="center"/>
          </w:tcPr>
          <w:p>
            <w:pPr>
              <w:pStyle w:val="13"/>
            </w:pPr>
            <w:r>
              <w:t>0.12</w:t>
            </w:r>
          </w:p>
        </w:tc>
        <w:tc>
          <w:tcPr>
            <w:tcW w:w="2381" w:type="dxa"/>
            <w:vAlign w:val="center"/>
          </w:tcPr>
          <w:p>
            <w:pPr>
              <w:pStyle w:val="13"/>
            </w:pPr>
          </w:p>
        </w:tc>
        <w:tc>
          <w:tcPr>
            <w:tcW w:w="2381"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中共肃宁县委机构编制委员会办公室2023年部门预算信息公开情况说明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中共肃宁县委机构编制委员会办公室2023年部门预算信息公开情况说明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按照《预算法》、《地方预决算公开操作规程》和《关于进一步推进预算公开工作的实施意见》规定，现将中共肃宁县委机构编制委员会办公室2023年部门预算公开如下：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1、贯彻落实党中央、省委和市委关于行政管理体制和机构改革以及机构编制管理的政策法规，拟订相关规定和办法并组织实施。统一管理全县各级党政机关、人大、政协、监察委、各民主党派、人民团体机关以及全县事业单位的机构编制工作。</w:t>
      </w:r>
    </w:p>
    <w:p>
      <w:pPr>
        <w:pStyle w:val="19"/>
      </w:pPr>
      <w:r>
        <w:t>2、研究制订全县行政管理体制改革和县委、县政府机构改革方案并组织实施。审核各乡镇的行政管理体制和机构改革方案；指导全县行政管理体制和机构改革以及机构编制管理工作；负责行政执法体制改革工作。</w:t>
      </w:r>
    </w:p>
    <w:p>
      <w:pPr>
        <w:pStyle w:val="19"/>
      </w:pPr>
      <w:r>
        <w:t>3、协调县委、县政府各部门的职能配置及其调整。协调县委、县政府部门之间以及县直部门与各乡镇之间的职责分工。</w:t>
      </w:r>
    </w:p>
    <w:p>
      <w:pPr>
        <w:pStyle w:val="19"/>
      </w:pPr>
      <w:r>
        <w:t>4、审核县委、县政府各部门及各部门派出机构的职能配置、机构设置、人员编制和领导职数；审核县人大、县政协、县监察委、和县级各民主党派、人民团体机关的职能配置、机构设置、人员编制和领导职数。</w:t>
      </w:r>
    </w:p>
    <w:p>
      <w:pPr>
        <w:pStyle w:val="19"/>
      </w:pPr>
      <w:r>
        <w:t xml:space="preserve">5、审核县委、县政府各部门及各部门派出机构的机构设置和调整事宜；审核人大、政协、监察委和各民主党派、人民团体机构设置和调整事宜；审核县直、乡镇机构编制分类；负责需要承办的垂直管理部门或双重管理部门（单位）机构编制事宜。  </w:t>
      </w:r>
    </w:p>
    <w:p>
      <w:pPr>
        <w:pStyle w:val="19"/>
      </w:pPr>
      <w:r>
        <w:t xml:space="preserve">6、研究制定全县事业单位管理体制和机构改革方案。执行各类事业单位人员编制标准和管理办法，负责推进事业单位机构编制标准体系建设；审核或审批县委、县政府直属事业单位和县直部门所属事业单位的机构编制事宜；按权限审核全县股级以上事业单位的机构编制事宜，负责全县党政群机关统一社会信用代码赋码管理工作，负责全县事业单位法人登记管理和监督检查工作。                </w:t>
      </w:r>
    </w:p>
    <w:p>
      <w:pPr>
        <w:pStyle w:val="19"/>
      </w:pPr>
      <w:r>
        <w:t>7、负责全县开发区（园区）行政管理体制改革工作。贯彻执行上级关于开发区（园区）机构编制管理办法，审核县级以上开发区（园区）职能配置、机构设置、人员编制和领导职数。</w:t>
      </w:r>
    </w:p>
    <w:p>
      <w:pPr>
        <w:pStyle w:val="19"/>
      </w:pPr>
      <w:r>
        <w:t>8、负责全县机构编制的总量控制和动态管理。会同有关部门负责机构编制实名制管理工作；负责县直机关事业单位编制使用核准；负责县直机关事业单位科级领导职数管理台账；负责县直机关事业单位股级领导职数核定、使用和管理工作；建立健全机构编制部门与有关部门间的协调配合约束机制。</w:t>
      </w:r>
    </w:p>
    <w:p>
      <w:pPr>
        <w:pStyle w:val="19"/>
      </w:pPr>
      <w:r>
        <w:t>9、负责对各级行政、事业单位管理体制和机构改革及机构编制执行情况的跟踪评估和监督检查。负责受理违反机构编制法规、纪律的检举、控告和投诉，对违反机构编制法规、纪律问题进行调查处理。</w:t>
      </w:r>
    </w:p>
    <w:p>
      <w:pPr>
        <w:pStyle w:val="19"/>
      </w:pPr>
      <w:r>
        <w:t>10、负责全县机构编制电子政务和信息化工作。负责全县机构编制统计工作；负责县级机构编制网站的管理以及网络安全工作；负责全县党政群机关、事业单位和其他非营利性单位网上名称管理工作。</w:t>
      </w:r>
    </w:p>
    <w:p>
      <w:pPr>
        <w:pStyle w:val="19"/>
      </w:pPr>
      <w:r>
        <w:t>11、组织开展行政体制改革及机构编制管理创新基础性和前瞻性研究。</w:t>
      </w:r>
    </w:p>
    <w:p>
      <w:pPr>
        <w:pStyle w:val="19"/>
      </w:pPr>
      <w:r>
        <w:t>12、完成县委、县政府和县委机构编制委员会交办的其他任务。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中共肃宁县委机构编制委员会办公室</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按照预算管理有关规定，目前我省部门预算的编制实行综合预算管理，即全部收入和支出都反映在预算中。中共肃宁县委机构编制委员会办公室机关及所属事业单位的收支包含在部门预算中。</w:t>
      </w:r>
    </w:p>
    <w:p>
      <w:pPr>
        <w:pStyle w:val="20"/>
      </w:pPr>
      <w:r>
        <w:t>1、收入说明</w:t>
      </w:r>
    </w:p>
    <w:p>
      <w:pPr>
        <w:pStyle w:val="20"/>
      </w:pPr>
      <w:r>
        <w:t>反映本部门当年全部收入。2023年预算收入270.15万元，其中：一般公共预算收入270.15万元，基金拨款预算0万元，财政专户核拨预算0万元，其他来源收入预算0万元。</w:t>
      </w:r>
    </w:p>
    <w:p>
      <w:pPr>
        <w:pStyle w:val="20"/>
      </w:pPr>
      <w:r>
        <w:t>2、支出说明</w:t>
      </w:r>
    </w:p>
    <w:p>
      <w:pPr>
        <w:pStyle w:val="20"/>
      </w:pPr>
      <w:r>
        <w:t>收支预算总表支出栏、基本支出表、项目支出表按经济分类和支出功能分类科目编制，反映河北省肃宁县编办2023年度部门预算中支出预算的总体情况。2022年支出预算270.15万元，其中基本支出262.15万元，包括人员经费和日常公用经费；项目支出8万元，包括本级支出，主要为一般行政管理事务支出。</w:t>
      </w:r>
    </w:p>
    <w:p>
      <w:pPr>
        <w:pStyle w:val="20"/>
      </w:pPr>
      <w:r>
        <w:t>3、比上年增减情况</w:t>
      </w:r>
    </w:p>
    <w:p>
      <w:pPr>
        <w:pStyle w:val="20"/>
      </w:pPr>
      <w:r>
        <w:t>2022年预算收支安排270.15万元，较2023年预算增加5.31万元，其中：基本支出增加5.31万元，主要为人员经费支出增加5.77万元，日常公用经费支出减少0.46万元；项目预算支出不变。</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pPr>
      <w:r>
        <w:t>机关运行经费共计安排25.05万元，主要用于河北省肃宁县编办的公用经费，包括办公及印刷费、邮电费、差旅费、会议费、福利费、日常维修费、公务用车运行维护费以及其他日常运行支出。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r>
        <w:t>肃宁县委编办财政拨款2023年度 “三公经费”预算为3.12元</w:t>
      </w:r>
      <w:r>
        <w:rPr>
          <w:rFonts w:hint="eastAsia"/>
          <w:lang w:eastAsia="zh-CN"/>
        </w:rPr>
        <w:t>，较</w:t>
      </w:r>
      <w:r>
        <w:t>2022年无</w:t>
      </w:r>
      <w:r>
        <w:rPr>
          <w:rFonts w:hint="eastAsia"/>
          <w:lang w:eastAsia="zh-CN"/>
        </w:rPr>
        <w:t>增减</w:t>
      </w:r>
      <w:r>
        <w:t>变化。其中：</w:t>
      </w:r>
    </w:p>
    <w:p>
      <w:pPr>
        <w:pStyle w:val="22"/>
      </w:pPr>
      <w:r>
        <w:t>（一）公务用车运行维护费3万元，无公务车辆购置费</w:t>
      </w:r>
      <w:r>
        <w:rPr>
          <w:rFonts w:hint="eastAsia"/>
          <w:lang w:eastAsia="zh-CN"/>
        </w:rPr>
        <w:t>，较</w:t>
      </w:r>
      <w:r>
        <w:t>2022年无</w:t>
      </w:r>
      <w:r>
        <w:rPr>
          <w:rFonts w:hint="eastAsia"/>
          <w:lang w:eastAsia="zh-CN"/>
        </w:rPr>
        <w:t>增减</w:t>
      </w:r>
      <w:r>
        <w:t>变化。</w:t>
      </w:r>
    </w:p>
    <w:p>
      <w:pPr>
        <w:pStyle w:val="22"/>
        <w:rPr>
          <w:rFonts w:hint="eastAsia" w:eastAsia="方正仿宋_GBK"/>
          <w:lang w:eastAsia="zh-CN"/>
        </w:rPr>
      </w:pPr>
      <w:r>
        <w:t>（二）我单位公务接待费0.12万元，原因为根据冀财预[2019]第44号文《行政事业单位业务招待费管理规定》的通知规定按基数2%核定</w:t>
      </w:r>
      <w:r>
        <w:rPr>
          <w:rFonts w:hint="eastAsia"/>
          <w:lang w:eastAsia="zh-CN"/>
        </w:rPr>
        <w:t>，较</w:t>
      </w:r>
      <w:r>
        <w:t>2022年无</w:t>
      </w:r>
      <w:r>
        <w:rPr>
          <w:rFonts w:hint="eastAsia"/>
          <w:lang w:eastAsia="zh-CN"/>
        </w:rPr>
        <w:t>增减</w:t>
      </w:r>
      <w:r>
        <w:t>变化。</w:t>
      </w:r>
    </w:p>
    <w:p>
      <w:pPr>
        <w:pStyle w:val="22"/>
        <w:rPr>
          <w:rFonts w:hint="eastAsia" w:eastAsia="方正仿宋_GBK"/>
          <w:lang w:eastAsia="zh-CN"/>
        </w:rPr>
      </w:pPr>
      <w:r>
        <w:t>（三）我单位无因公出国（境）费</w:t>
      </w:r>
      <w:r>
        <w:rPr>
          <w:rFonts w:hint="eastAsia"/>
          <w:lang w:eastAsia="zh-CN"/>
        </w:rPr>
        <w:t>，较</w:t>
      </w:r>
      <w:r>
        <w:t>2022年无</w:t>
      </w:r>
      <w:r>
        <w:rPr>
          <w:rFonts w:hint="eastAsia"/>
          <w:lang w:eastAsia="zh-CN"/>
        </w:rPr>
        <w:t>增减</w:t>
      </w:r>
      <w:r>
        <w:t>变化。</w:t>
      </w:r>
    </w:p>
    <w:p>
      <w:pPr>
        <w:pStyle w:val="22"/>
      </w:pP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中共肃宁县委机构编制委员会办公室（简称县委编办）为县委机构编制委员会的办事机构，作为县委工作机关，机构规格正科级，承担县委机构编制委员会日常工作，归口组织部管理。总体绩效目标如下：</w:t>
      </w:r>
    </w:p>
    <w:p>
      <w:pPr>
        <w:pStyle w:val="23"/>
      </w:pPr>
      <w:r>
        <w:t>统一管理全县各级党政机关、人大、政协、监察委、各民主党派、人民团体机关以及全县事业单位的机构编制工作。研究制订全县行政管理体制改革和县委、县政府机构改革方案并组织实施。审核各乡镇的行政管理体制和机构改革方案；指导全县行政管理体制和机构改革以及机构编制管理工作；负责行政执法体制改革工作。协调县委、县政府部门之间以及县直部门与各乡镇之间的职责分工。审核县委、县政府各部门及各部门派出机构的职能配置、机构设置、人员编制和领导职数；审核县委、县政府各部门及各部门派出机构的机构设置和调整事宜； 研究制定全县事业单位管理体制和机构改革方案。负责全县开发区（园区）行政管理体制改革工作。贯彻执行上级关于开发区（园区）机构编制管理办法，审核县级以上开发区（园区）职能配置、机构设置、人员编制和领导职数。负责全县机构编制的总量控制和动态管理。负责对各级行政、事业单位管理体制和机构改革及机构编制执行情况的跟踪评估和监督检查。负责全县机构编制电子政务和信息化工作。负责全县机构编制统计工作；负责县级机构编制网站的管理以及网络安全工作；负责全县党政群机关、事业单位和其他非营利性单位网上名称管理工作。组织开展行政体制改革及机构编制管理创新基础性和前瞻性研究。</w:t>
      </w:r>
    </w:p>
    <w:p>
      <w:pPr>
        <w:pStyle w:val="23"/>
      </w:pPr>
    </w:p>
    <w:p>
      <w:pPr>
        <w:pStyle w:val="23"/>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1.行政管理体制改革和机构改革工作</w:t>
      </w:r>
    </w:p>
    <w:p>
      <w:pPr>
        <w:pStyle w:val="24"/>
      </w:pPr>
      <w:r>
        <w:t>绩效目标：提高行政管理体制改革和机构改革工作工作水平。</w:t>
      </w:r>
    </w:p>
    <w:p>
      <w:pPr>
        <w:pStyle w:val="24"/>
      </w:pPr>
      <w:r>
        <w:t>绩效指标：审核各乡镇的行政管理体制和机构改革方案完成率；行政执法体制改革工作的改革完成效率。</w:t>
      </w:r>
    </w:p>
    <w:p>
      <w:pPr>
        <w:pStyle w:val="24"/>
      </w:pPr>
      <w:r>
        <w:t>2.协调县委、县政府各部门的职能配置、机构设置、人员编制和领导职数总体配置。</w:t>
      </w:r>
    </w:p>
    <w:p>
      <w:pPr>
        <w:pStyle w:val="24"/>
      </w:pPr>
      <w:r>
        <w:t>绩效目标：按照现行经济发展状况，各部门职能配置、机构设置、人员编制和领导职数的整体协调性。</w:t>
      </w:r>
    </w:p>
    <w:p>
      <w:pPr>
        <w:pStyle w:val="24"/>
      </w:pPr>
      <w:r>
        <w:t>绩效指标：县委、县政府部门之间以及县直部门与各乡镇之间的职责分工、机构设置、人员编制和领导职数整体协调总体运行评价度。</w:t>
      </w:r>
    </w:p>
    <w:p>
      <w:pPr>
        <w:pStyle w:val="24"/>
      </w:pPr>
      <w:r>
        <w:t>3.研究制定全县事业单位管理体制和机构改革方案。</w:t>
      </w:r>
    </w:p>
    <w:p>
      <w:pPr>
        <w:pStyle w:val="24"/>
      </w:pPr>
      <w:r>
        <w:t>绩效目标：负责推进事业单位机构编制标准体系建设；审核或审批事业单位的机构编制事宜；按权限审核全县股级以上事业单位的机构编制事宜，负责全县党政群机关统一社会信用代码赋码管理工作，负责全县事业单位法人登记管理和监督检查工作。</w:t>
      </w:r>
    </w:p>
    <w:p>
      <w:pPr>
        <w:pStyle w:val="24"/>
      </w:pPr>
      <w:r>
        <w:t xml:space="preserve">绩效指标：事业单位机构改革完成程度；党政机关统一社会信用代码设立、变更、注销办理次数；事业单位法人设立、变更、注销办理次数及年度报告完成率。            </w:t>
      </w:r>
    </w:p>
    <w:p>
      <w:pPr>
        <w:pStyle w:val="24"/>
      </w:pPr>
      <w:r>
        <w:t>4.全县机构编制的总量控制和动态管理</w:t>
      </w:r>
    </w:p>
    <w:p>
      <w:pPr>
        <w:pStyle w:val="24"/>
      </w:pPr>
      <w:r>
        <w:t>绩效目标：各部门实行机构编制实名制管理；县直机关事业单位编制使用核准；县直机关事业单位科级领导职数管理台账；县直机关事业单位股级领导职数核定、使用和管理工作。</w:t>
      </w:r>
    </w:p>
    <w:p>
      <w:pPr>
        <w:pStyle w:val="24"/>
      </w:pPr>
      <w:r>
        <w:t>绩效指标：实名制管理精准度及完成程度；县直机关事业单位科级领导职数管理台账准确性及完整性；领导职数核定及管理的完善程度。</w:t>
      </w:r>
    </w:p>
    <w:p>
      <w:pPr>
        <w:pStyle w:val="24"/>
      </w:pPr>
      <w:r>
        <w:t>5.全县机构编制电子政务和信息化工作</w:t>
      </w:r>
    </w:p>
    <w:p>
      <w:pPr>
        <w:pStyle w:val="24"/>
      </w:pPr>
      <w:r>
        <w:t>绩效目标：全县机构编制统计工作；县级机构编制网站的管理以及网络安全工作；全县党政群机关、事业单位和其他非营利性单位网上名称管理工作。</w:t>
      </w:r>
    </w:p>
    <w:p>
      <w:pPr>
        <w:pStyle w:val="24"/>
      </w:pPr>
      <w:r>
        <w:t>绩效指标：全县机构编制统计工作的动态调整情况；域名续费工作的完成率</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为保障2023年度绩效目标顺利完成，县委编办根据预测可能存在的问题，环境变化的趋势，采取措施预做准备，控制偏差，保证绩效目标实现，特制定以下工作保障措施：</w:t>
      </w:r>
    </w:p>
    <w:p>
      <w:pPr>
        <w:pStyle w:val="25"/>
      </w:pPr>
      <w:r>
        <w:t>1.完善制度建设。2023年制定了预算绩效管理制度、资金管理办法等，为全年预算绩效目标的实现奠定制度基础。</w:t>
      </w:r>
    </w:p>
    <w:p>
      <w:pPr>
        <w:pStyle w:val="25"/>
      </w:pPr>
      <w:r>
        <w:t>2.加强支出管理。通过优化支出结构，细化资金预算、按规定及时下达资金等多种措施，确保按年初预算支出进度达标。</w:t>
      </w:r>
    </w:p>
    <w:p>
      <w:pPr>
        <w:pStyle w:val="25"/>
      </w:pPr>
      <w:r>
        <w:t>3.加强绩效运行监控。为确保2023年工作圆满完成，按要求开展绩效运行监控，发现问题及时采取措施，确保绩效目标如期保质实现。</w:t>
      </w:r>
    </w:p>
    <w:p>
      <w:pPr>
        <w:pStyle w:val="25"/>
      </w:pPr>
      <w:r>
        <w:t>4.做好绩效自评。按要求开展2022年部门预算绩效自评和重点评价工作，对评价中发现的问题及时整改，调整优化2023年度支出结构，提高财政资金使用效益。</w:t>
      </w:r>
    </w:p>
    <w:p>
      <w:pPr>
        <w:pStyle w:val="25"/>
      </w:pPr>
      <w:r>
        <w:t>5.规范财务资产管理。为做好全年工作，进一步完善财务管理制度，严格审批程序，加强固定资产登记、使用和报废处置管理，做到支出合理，物尽其用。</w:t>
      </w:r>
    </w:p>
    <w:p>
      <w:pPr>
        <w:pStyle w:val="25"/>
      </w:pPr>
      <w:r>
        <w:t>6.加强内部监督。加强内部监督制度建设，对绩效运行情况、重大支出决策、对外投资、资产处置及其他重要经济业务事项和执行督导，对会计资料进行内部审计，并配合组好审计、财政监督等外部监督工作，确保财政资金安全有效。</w:t>
      </w:r>
    </w:p>
    <w:p>
      <w:pPr>
        <w:pStyle w:val="25"/>
      </w:pPr>
      <w:r>
        <w:t>7.加强宣传培训调研等。加强对工作人员的培训，提高干部业务素质；加强调研，提高优化财政资金配置、提高资金使用效益；加大宣传力度，强化预算绩效管理意识，促进预算绩效管理水平进一步提升。</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rPr>
          <w:rFonts w:hint="eastAsia" w:ascii="方正楷体_GBK" w:hAnsi="方正楷体_GBK" w:eastAsia="方正楷体_GBK" w:cs="方正楷体_GBK"/>
          <w:b/>
          <w:color w:val="000000"/>
          <w:sz w:val="32"/>
          <w:lang w:eastAsia="zh-CN"/>
        </w:rPr>
        <w:sectPr>
          <w:pgSz w:w="16840" w:h="11900" w:orient="landscape"/>
          <w:pgMar w:top="1361" w:right="1020" w:bottom="1361" w:left="1020" w:header="720" w:footer="720" w:gutter="0"/>
        </w:sectPr>
      </w:pPr>
      <w:r>
        <w:rPr>
          <w:rFonts w:hint="eastAsia" w:ascii="方正楷体_GBK" w:hAnsi="方正楷体_GBK" w:eastAsia="方正楷体_GBK" w:cs="方正楷体_GBK"/>
          <w:b/>
          <w:color w:val="000000"/>
          <w:sz w:val="32"/>
          <w:lang w:eastAsia="zh-CN"/>
        </w:rPr>
        <w:t>无</w:t>
      </w:r>
      <w:bookmarkStart w:id="18" w:name="_GoBack"/>
      <w:bookmarkEnd w:id="18"/>
    </w:p>
    <w:p>
      <w:pPr>
        <w:spacing w:before="0" w:after="0" w:line="240" w:lineRule="auto"/>
        <w:ind w:firstLine="640"/>
        <w:jc w:val="left"/>
        <w:outlineLvl w:val="9"/>
        <w:sectPr>
          <w:pgSz w:w="16840" w:h="11900" w:orient="landscape"/>
          <w:pgMar w:top="1361" w:right="1020" w:bottom="1134" w:left="1020" w:header="720" w:footer="720" w:gutter="0"/>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1、中文域名续费（2023）绩效目标表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6.完成我县事业单位域名续费工作</w:t>
            </w:r>
          </w:p>
          <w:p>
            <w:pPr>
              <w:pStyle w:val="14"/>
            </w:pPr>
            <w:r>
              <w:t>7.运行维护好机关事业单位的正常工作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续费率</w:t>
            </w:r>
          </w:p>
        </w:tc>
        <w:tc>
          <w:tcPr>
            <w:tcW w:w="2835" w:type="dxa"/>
            <w:vAlign w:val="center"/>
          </w:tcPr>
          <w:p>
            <w:pPr>
              <w:pStyle w:val="14"/>
            </w:pPr>
            <w:r>
              <w:t>域名续费工作完成率</w:t>
            </w:r>
          </w:p>
        </w:tc>
        <w:tc>
          <w:tcPr>
            <w:tcW w:w="2551" w:type="dxa"/>
            <w:vAlign w:val="center"/>
          </w:tcPr>
          <w:p>
            <w:pPr>
              <w:pStyle w:val="14"/>
            </w:pPr>
            <w:r>
              <w:t xml:space="preserve">全面完成续费 </w:t>
            </w:r>
          </w:p>
        </w:tc>
        <w:tc>
          <w:tcPr>
            <w:tcW w:w="2268" w:type="dxa"/>
            <w:vAlign w:val="center"/>
          </w:tcPr>
          <w:p>
            <w:pPr>
              <w:pStyle w:val="14"/>
            </w:pPr>
            <w:r>
              <w:t>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确保网络红页的正常运行</w:t>
            </w:r>
          </w:p>
        </w:tc>
        <w:tc>
          <w:tcPr>
            <w:tcW w:w="2835" w:type="dxa"/>
            <w:vAlign w:val="center"/>
          </w:tcPr>
          <w:p>
            <w:pPr>
              <w:pStyle w:val="14"/>
            </w:pPr>
            <w:r>
              <w:t>确保权限注册网络红页单位正常运行</w:t>
            </w:r>
          </w:p>
        </w:tc>
        <w:tc>
          <w:tcPr>
            <w:tcW w:w="2551" w:type="dxa"/>
            <w:vAlign w:val="center"/>
          </w:tcPr>
          <w:p>
            <w:pPr>
              <w:pStyle w:val="14"/>
            </w:pPr>
            <w:r>
              <w:t>确保全部正常运行</w:t>
            </w:r>
          </w:p>
        </w:tc>
        <w:tc>
          <w:tcPr>
            <w:tcW w:w="2268" w:type="dxa"/>
            <w:vAlign w:val="center"/>
          </w:tcPr>
          <w:p>
            <w:pPr>
              <w:pStyle w:val="14"/>
            </w:pPr>
            <w:r>
              <w:t>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宣传、培训次数</w:t>
            </w:r>
          </w:p>
        </w:tc>
        <w:tc>
          <w:tcPr>
            <w:tcW w:w="2835" w:type="dxa"/>
            <w:vAlign w:val="center"/>
          </w:tcPr>
          <w:p>
            <w:pPr>
              <w:pStyle w:val="14"/>
            </w:pPr>
            <w:r>
              <w:t>对域名注册单位的域名知识机网络红页运行</w:t>
            </w:r>
          </w:p>
        </w:tc>
        <w:tc>
          <w:tcPr>
            <w:tcW w:w="2551" w:type="dxa"/>
            <w:vAlign w:val="center"/>
          </w:tcPr>
          <w:p>
            <w:pPr>
              <w:pStyle w:val="14"/>
            </w:pPr>
            <w:r>
              <w:t>≥5次</w:t>
            </w:r>
          </w:p>
        </w:tc>
        <w:tc>
          <w:tcPr>
            <w:tcW w:w="2268" w:type="dxa"/>
            <w:vAlign w:val="center"/>
          </w:tcPr>
          <w:p>
            <w:pPr>
              <w:pStyle w:val="14"/>
            </w:pPr>
            <w:r>
              <w:t>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降低维护经费</w:t>
            </w:r>
          </w:p>
        </w:tc>
        <w:tc>
          <w:tcPr>
            <w:tcW w:w="2835" w:type="dxa"/>
            <w:vAlign w:val="center"/>
          </w:tcPr>
          <w:p>
            <w:pPr>
              <w:pStyle w:val="14"/>
            </w:pPr>
            <w:r>
              <w:t>例行节俭，减低宣传培训中的浪费</w:t>
            </w:r>
          </w:p>
        </w:tc>
        <w:tc>
          <w:tcPr>
            <w:tcW w:w="2551" w:type="dxa"/>
            <w:vAlign w:val="center"/>
          </w:tcPr>
          <w:p>
            <w:pPr>
              <w:pStyle w:val="14"/>
            </w:pPr>
            <w:r>
              <w:t>小于等于上年金额</w:t>
            </w:r>
          </w:p>
        </w:tc>
        <w:tc>
          <w:tcPr>
            <w:tcW w:w="2268" w:type="dxa"/>
            <w:vAlign w:val="center"/>
          </w:tcPr>
          <w:p>
            <w:pPr>
              <w:pStyle w:val="14"/>
            </w:pPr>
            <w:r>
              <w:t>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服务率</w:t>
            </w:r>
          </w:p>
        </w:tc>
        <w:tc>
          <w:tcPr>
            <w:tcW w:w="2835" w:type="dxa"/>
            <w:vAlign w:val="center"/>
          </w:tcPr>
          <w:p>
            <w:pPr>
              <w:pStyle w:val="14"/>
            </w:pPr>
            <w:r>
              <w:t>提高网络红页的运行效果</w:t>
            </w:r>
          </w:p>
        </w:tc>
        <w:tc>
          <w:tcPr>
            <w:tcW w:w="2551" w:type="dxa"/>
            <w:vAlign w:val="center"/>
          </w:tcPr>
          <w:p>
            <w:pPr>
              <w:pStyle w:val="14"/>
            </w:pPr>
            <w:r>
              <w:t>每年增长10%</w:t>
            </w:r>
          </w:p>
        </w:tc>
        <w:tc>
          <w:tcPr>
            <w:tcW w:w="2268" w:type="dxa"/>
            <w:vAlign w:val="center"/>
          </w:tcPr>
          <w:p>
            <w:pPr>
              <w:pStyle w:val="14"/>
            </w:pPr>
            <w:r>
              <w:t>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运行率</w:t>
            </w:r>
          </w:p>
        </w:tc>
        <w:tc>
          <w:tcPr>
            <w:tcW w:w="2835" w:type="dxa"/>
            <w:vAlign w:val="center"/>
          </w:tcPr>
          <w:p>
            <w:pPr>
              <w:pStyle w:val="14"/>
            </w:pPr>
            <w:r>
              <w:t>确保网络红页的正常运行</w:t>
            </w:r>
          </w:p>
        </w:tc>
        <w:tc>
          <w:tcPr>
            <w:tcW w:w="2551" w:type="dxa"/>
            <w:vAlign w:val="center"/>
          </w:tcPr>
          <w:p>
            <w:pPr>
              <w:pStyle w:val="14"/>
            </w:pPr>
            <w:r>
              <w:t>260每个单位正常运行</w:t>
            </w:r>
          </w:p>
        </w:tc>
        <w:tc>
          <w:tcPr>
            <w:tcW w:w="2268" w:type="dxa"/>
            <w:vAlign w:val="center"/>
          </w:tcPr>
          <w:p>
            <w:pPr>
              <w:pStyle w:val="14"/>
            </w:pPr>
            <w:r>
              <w:t>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节能环保</w:t>
            </w:r>
          </w:p>
        </w:tc>
        <w:tc>
          <w:tcPr>
            <w:tcW w:w="2835" w:type="dxa"/>
            <w:vAlign w:val="center"/>
          </w:tcPr>
          <w:p>
            <w:pPr>
              <w:pStyle w:val="14"/>
            </w:pPr>
            <w:r>
              <w:t>运用网络宣传的方式无纸化办公</w:t>
            </w:r>
          </w:p>
        </w:tc>
        <w:tc>
          <w:tcPr>
            <w:tcW w:w="2551" w:type="dxa"/>
            <w:vAlign w:val="center"/>
          </w:tcPr>
          <w:p>
            <w:pPr>
              <w:pStyle w:val="14"/>
            </w:pPr>
            <w:r>
              <w:t>每提倡一次无纸化办公</w:t>
            </w:r>
          </w:p>
        </w:tc>
        <w:tc>
          <w:tcPr>
            <w:tcW w:w="2268" w:type="dxa"/>
            <w:vAlign w:val="center"/>
          </w:tcPr>
          <w:p>
            <w:pPr>
              <w:pStyle w:val="14"/>
            </w:pPr>
            <w:r>
              <w:t>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方便率</w:t>
            </w:r>
          </w:p>
        </w:tc>
        <w:tc>
          <w:tcPr>
            <w:tcW w:w="2835" w:type="dxa"/>
            <w:vAlign w:val="center"/>
          </w:tcPr>
          <w:p>
            <w:pPr>
              <w:pStyle w:val="14"/>
            </w:pPr>
            <w:r>
              <w:t>提高我县网络资源的应用</w:t>
            </w:r>
          </w:p>
        </w:tc>
        <w:tc>
          <w:tcPr>
            <w:tcW w:w="2551" w:type="dxa"/>
            <w:vAlign w:val="center"/>
          </w:tcPr>
          <w:p>
            <w:pPr>
              <w:pStyle w:val="14"/>
            </w:pPr>
            <w:r>
              <w:t>每通过网络红页完成次数</w:t>
            </w:r>
          </w:p>
        </w:tc>
        <w:tc>
          <w:tcPr>
            <w:tcW w:w="2268" w:type="dxa"/>
            <w:vAlign w:val="center"/>
          </w:tcPr>
          <w:p>
            <w:pPr>
              <w:pStyle w:val="14"/>
            </w:pPr>
            <w:r>
              <w:t>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机关事业单位满意度</w:t>
            </w:r>
          </w:p>
        </w:tc>
        <w:tc>
          <w:tcPr>
            <w:tcW w:w="2835" w:type="dxa"/>
            <w:vAlign w:val="center"/>
          </w:tcPr>
          <w:p>
            <w:pPr>
              <w:pStyle w:val="14"/>
            </w:pPr>
            <w:r>
              <w:t>机关事业单位的满意度</w:t>
            </w:r>
          </w:p>
        </w:tc>
        <w:tc>
          <w:tcPr>
            <w:tcW w:w="2551" w:type="dxa"/>
            <w:vAlign w:val="center"/>
          </w:tcPr>
          <w:p>
            <w:pPr>
              <w:pStyle w:val="14"/>
            </w:pPr>
            <w:r>
              <w:t>≥95%</w:t>
            </w:r>
          </w:p>
        </w:tc>
        <w:tc>
          <w:tcPr>
            <w:tcW w:w="2268" w:type="dxa"/>
            <w:vAlign w:val="center"/>
          </w:tcPr>
          <w:p>
            <w:pPr>
              <w:pStyle w:val="14"/>
            </w:pPr>
            <w:r>
              <w:t>政府批复文件</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2023年，中共肃宁县委机构编制委员会办公室安排政府采购预算1.00万元。具体内容见下表。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225中共肃宁县委机构编制委员会办公室</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1.00</w:t>
            </w:r>
          </w:p>
        </w:tc>
        <w:tc>
          <w:tcPr>
            <w:tcW w:w="964" w:type="dxa"/>
            <w:vAlign w:val="center"/>
          </w:tcPr>
          <w:p>
            <w:pPr>
              <w:pStyle w:val="17"/>
            </w:pPr>
            <w:r>
              <w:t>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中共肃宁县委机构编制委员会办公室小计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1.00</w:t>
            </w:r>
          </w:p>
        </w:tc>
        <w:tc>
          <w:tcPr>
            <w:tcW w:w="964" w:type="dxa"/>
            <w:vAlign w:val="center"/>
          </w:tcPr>
          <w:p>
            <w:pPr>
              <w:pStyle w:val="17"/>
            </w:pPr>
            <w:r>
              <w:t>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公用经费（三保）</w:t>
            </w:r>
          </w:p>
        </w:tc>
        <w:tc>
          <w:tcPr>
            <w:tcW w:w="964" w:type="dxa"/>
            <w:vAlign w:val="center"/>
          </w:tcPr>
          <w:p>
            <w:pPr>
              <w:pStyle w:val="13"/>
            </w:pPr>
            <w:r>
              <w:t>15.97</w:t>
            </w:r>
          </w:p>
        </w:tc>
        <w:tc>
          <w:tcPr>
            <w:tcW w:w="1134" w:type="dxa"/>
            <w:vAlign w:val="center"/>
          </w:tcPr>
          <w:p>
            <w:pPr>
              <w:pStyle w:val="14"/>
            </w:pPr>
            <w:r>
              <w:t>台式计算机</w:t>
            </w:r>
          </w:p>
        </w:tc>
        <w:tc>
          <w:tcPr>
            <w:tcW w:w="1134" w:type="dxa"/>
            <w:vAlign w:val="center"/>
          </w:tcPr>
          <w:p>
            <w:pPr>
              <w:pStyle w:val="14"/>
            </w:pPr>
            <w:r>
              <w:t>A02010105</w:t>
            </w:r>
          </w:p>
        </w:tc>
        <w:tc>
          <w:tcPr>
            <w:tcW w:w="709" w:type="dxa"/>
            <w:vAlign w:val="center"/>
          </w:tcPr>
          <w:p>
            <w:pPr>
              <w:pStyle w:val="15"/>
            </w:pPr>
            <w:r>
              <w:t>台</w:t>
            </w:r>
          </w:p>
        </w:tc>
        <w:tc>
          <w:tcPr>
            <w:tcW w:w="850" w:type="dxa"/>
            <w:vAlign w:val="center"/>
          </w:tcPr>
          <w:p>
            <w:pPr>
              <w:pStyle w:val="13"/>
            </w:pPr>
            <w:r>
              <w:t>2</w:t>
            </w:r>
          </w:p>
        </w:tc>
        <w:tc>
          <w:tcPr>
            <w:tcW w:w="850" w:type="dxa"/>
            <w:vAlign w:val="center"/>
          </w:tcPr>
          <w:p>
            <w:pPr>
              <w:pStyle w:val="13"/>
            </w:pPr>
            <w:r>
              <w:t>0.50</w:t>
            </w:r>
          </w:p>
        </w:tc>
        <w:tc>
          <w:tcPr>
            <w:tcW w:w="964" w:type="dxa"/>
            <w:vAlign w:val="center"/>
          </w:tcPr>
          <w:p>
            <w:pPr>
              <w:pStyle w:val="13"/>
            </w:pPr>
            <w:r>
              <w:t>1.00</w:t>
            </w:r>
          </w:p>
        </w:tc>
        <w:tc>
          <w:tcPr>
            <w:tcW w:w="964" w:type="dxa"/>
            <w:vAlign w:val="center"/>
          </w:tcPr>
          <w:p>
            <w:pPr>
              <w:pStyle w:val="13"/>
            </w:pPr>
            <w:r>
              <w:t>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中共肃宁县委机构编制委员会办公室（含所属单位）上年末固定资产金额为18.55万元（详见下表）。本年度拟购置固定资产总额为1.00万元，已按要求列入政府采购预算，详见政府采购预算表。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225中共肃宁县委机构编制委员会办公室</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18.55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1</w:t>
            </w:r>
          </w:p>
        </w:tc>
        <w:tc>
          <w:tcPr>
            <w:tcW w:w="2835" w:type="dxa"/>
            <w:vAlign w:val="center"/>
          </w:tcPr>
          <w:p>
            <w:pPr>
              <w:pStyle w:val="13"/>
            </w:pPr>
            <w:r>
              <w:t>18.55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p>
        </w:tc>
        <w:tc>
          <w:tcPr>
            <w:tcW w:w="2835" w:type="dxa"/>
            <w:vAlign w:val="center"/>
          </w:tcPr>
          <w:p>
            <w:pPr>
              <w:pStyle w:val="13"/>
            </w:pP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16FC27E2"/>
    <w:rsid w:val="1D397051"/>
    <w:rsid w:val="40AB4B2A"/>
    <w:rsid w:val="525251C5"/>
    <w:rsid w:val="55A00ACD"/>
    <w:rsid w:val="5C0756F4"/>
    <w:rsid w:val="60EF1C41"/>
    <w:rsid w:val="65980E5C"/>
    <w:rsid w:val="6C09686D"/>
    <w:rsid w:val="6D545B4D"/>
    <w:rsid w:val="6E1C48CF"/>
    <w:rsid w:val="7C117E2B"/>
    <w:rsid w:val="7C9D51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2023-02-15T10:18:52Z</dcterms:created>
  <dcterms:modified xsi:type="dcterms:W3CDTF">2023-02-15T02:18:52Z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2023-02-15T10:18:51Z</dcterms:created>
  <dcterms:modified xsi:type="dcterms:W3CDTF">2023-02-15T02:18:51Z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2023-02-15T10:18:22Z</dcterms:created>
  <dcterms:modified xsi:type="dcterms:W3CDTF">2023-02-15T02:18:22Z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2023-02-15T10:18:49Z</dcterms:created>
  <dcterms:modified xsi:type="dcterms:W3CDTF">2023-02-15T02:18:49Z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2023-02-15T10:18:23Z</dcterms:created>
  <dcterms:modified xsi:type="dcterms:W3CDTF">2023-02-15T02:18:23Z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2023-02-15T10:18:23Z</dcterms:created>
  <dcterms:modified xsi:type="dcterms:W3CDTF">2023-02-15T02:18:23Z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2023-02-15T10:18:22Z</dcterms:created>
  <dcterms:modified xsi:type="dcterms:W3CDTF">2023-02-15T02:18:22Z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d71c5d4-eeb2-426f-b0e9-af2d5961dff3}">
  <ds:schemaRefs/>
</ds:datastoreItem>
</file>

<file path=customXml/itemProps11.xml><?xml version="1.0" encoding="utf-8"?>
<ds:datastoreItem xmlns:ds="http://schemas.openxmlformats.org/officeDocument/2006/customXml" ds:itemID="{35270d04-815d-4c4a-a340-a1591db3e970}">
  <ds:schemaRefs/>
</ds:datastoreItem>
</file>

<file path=customXml/itemProps12.xml><?xml version="1.0" encoding="utf-8"?>
<ds:datastoreItem xmlns:ds="http://schemas.openxmlformats.org/officeDocument/2006/customXml" ds:itemID="{eb41e8c3-89a6-4151-b630-27c9a2b2467a}">
  <ds:schemaRefs/>
</ds:datastoreItem>
</file>

<file path=customXml/itemProps13.xml><?xml version="1.0" encoding="utf-8"?>
<ds:datastoreItem xmlns:ds="http://schemas.openxmlformats.org/officeDocument/2006/customXml" ds:itemID="{44cc659f-5b27-4ac1-8f3d-b46029e7cf52}">
  <ds:schemaRefs/>
</ds:datastoreItem>
</file>

<file path=customXml/itemProps14.xml><?xml version="1.0" encoding="utf-8"?>
<ds:datastoreItem xmlns:ds="http://schemas.openxmlformats.org/officeDocument/2006/customXml" ds:itemID="{a4651d3c-c4cb-43ca-a1df-4c8c152e1b7a}">
  <ds:schemaRefs/>
</ds:datastoreItem>
</file>

<file path=customXml/itemProps15.xml><?xml version="1.0" encoding="utf-8"?>
<ds:datastoreItem xmlns:ds="http://schemas.openxmlformats.org/officeDocument/2006/customXml" ds:itemID="{456b0285-6cf0-4e9f-a40c-48b6a384f0d1}">
  <ds:schemaRefs/>
</ds:datastoreItem>
</file>

<file path=customXml/itemProps2.xml><?xml version="1.0" encoding="utf-8"?>
<ds:datastoreItem xmlns:ds="http://schemas.openxmlformats.org/officeDocument/2006/customXml" ds:itemID="{af4d5bcc-7988-461b-9a66-f12505b54607}">
  <ds:schemaRefs/>
</ds:datastoreItem>
</file>

<file path=customXml/itemProps3.xml><?xml version="1.0" encoding="utf-8"?>
<ds:datastoreItem xmlns:ds="http://schemas.openxmlformats.org/officeDocument/2006/customXml" ds:itemID="{f72bee8e-7a94-4e7c-a765-f398b86428b2}">
  <ds:schemaRefs/>
</ds:datastoreItem>
</file>

<file path=customXml/itemProps4.xml><?xml version="1.0" encoding="utf-8"?>
<ds:datastoreItem xmlns:ds="http://schemas.openxmlformats.org/officeDocument/2006/customXml" ds:itemID="{e172796f-26ac-4bfd-b04a-c0e5e14b0d58}">
  <ds:schemaRefs/>
</ds:datastoreItem>
</file>

<file path=customXml/itemProps5.xml><?xml version="1.0" encoding="utf-8"?>
<ds:datastoreItem xmlns:ds="http://schemas.openxmlformats.org/officeDocument/2006/customXml" ds:itemID="{1a3c6ed1-4833-416f-bc3d-fb02e9a789d0}">
  <ds:schemaRefs/>
</ds:datastoreItem>
</file>

<file path=customXml/itemProps6.xml><?xml version="1.0" encoding="utf-8"?>
<ds:datastoreItem xmlns:ds="http://schemas.openxmlformats.org/officeDocument/2006/customXml" ds:itemID="{11fabeb4-debd-4e7c-963a-a45bed5a5941}">
  <ds:schemaRefs/>
</ds:datastoreItem>
</file>

<file path=customXml/itemProps7.xml><?xml version="1.0" encoding="utf-8"?>
<ds:datastoreItem xmlns:ds="http://schemas.openxmlformats.org/officeDocument/2006/customXml" ds:itemID="{3c38378b-5c57-43ba-b04f-1ab042f3814f}">
  <ds:schemaRefs/>
</ds:datastoreItem>
</file>

<file path=customXml/itemProps8.xml><?xml version="1.0" encoding="utf-8"?>
<ds:datastoreItem xmlns:ds="http://schemas.openxmlformats.org/officeDocument/2006/customXml" ds:itemID="{fc7106a4-07bf-4e38-8631-6f351c8e862e}">
  <ds:schemaRefs/>
</ds:datastoreItem>
</file>

<file path=customXml/itemProps9.xml><?xml version="1.0" encoding="utf-8"?>
<ds:datastoreItem xmlns:ds="http://schemas.openxmlformats.org/officeDocument/2006/customXml" ds:itemID="{f996bf02-174c-4548-a78f-89506264713d}">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Office_11.8.2.9022_F1E327BC-269C-435d-A152-05C5408002CA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2023-02-15T10:18:00Z</dcterms:created>
  <dc:creator>Administrator</dc:creator>
  <cp:lastModifiedBy>Administrator</cp:lastModifiedBy>
  <dcterms:modified xsi:type="dcterms:W3CDTF">2023-04-13T02:48:52Z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