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90" w:lineRule="atLeast"/>
        <w:rPr>
          <w:rFonts w:hint="eastAsia" w:ascii="黑体" w:hAnsi="黑体" w:eastAsia="黑体" w:cs="黑体"/>
          <w:sz w:val="32"/>
          <w:szCs w:val="24"/>
          <w:shd w:val="clear" w:color="auto" w:fill="FFFFFF"/>
        </w:rPr>
      </w:pPr>
      <w:r>
        <w:rPr>
          <w:rFonts w:hint="eastAsia" w:ascii="黑体" w:hAnsi="黑体" w:eastAsia="黑体" w:cs="黑体"/>
          <w:sz w:val="32"/>
          <w:szCs w:val="24"/>
          <w:shd w:val="clear" w:color="auto" w:fill="FFFFFF"/>
        </w:rPr>
        <w:t>附件：</w:t>
      </w:r>
    </w:p>
    <w:p>
      <w:pPr>
        <w:shd w:val="solid" w:color="FFFFFF" w:fill="auto"/>
        <w:autoSpaceDN w:val="0"/>
        <w:spacing w:line="590" w:lineRule="atLeast"/>
        <w:rPr>
          <w:rFonts w:hint="eastAsia" w:ascii="黑体" w:hAnsi="黑体" w:eastAsia="黑体" w:cs="黑体"/>
          <w:sz w:val="32"/>
          <w:szCs w:val="24"/>
          <w:shd w:val="clear" w:color="auto" w:fill="FFFFFF"/>
        </w:rPr>
      </w:pPr>
    </w:p>
    <w:tbl>
      <w:tblPr>
        <w:tblStyle w:val="3"/>
        <w:tblW w:w="9288" w:type="dxa"/>
        <w:jc w:val="center"/>
        <w:tblInd w:w="0" w:type="dxa"/>
        <w:tblLayout w:type="fixed"/>
        <w:tblCellMar>
          <w:top w:w="0" w:type="dxa"/>
          <w:left w:w="0" w:type="dxa"/>
          <w:bottom w:w="0" w:type="dxa"/>
          <w:right w:w="0" w:type="dxa"/>
        </w:tblCellMar>
      </w:tblPr>
      <w:tblGrid>
        <w:gridCol w:w="1604"/>
        <w:gridCol w:w="549"/>
        <w:gridCol w:w="4840"/>
        <w:gridCol w:w="1457"/>
        <w:gridCol w:w="838"/>
      </w:tblGrid>
      <w:tr>
        <w:tblPrEx>
          <w:tblLayout w:type="fixed"/>
          <w:tblCellMar>
            <w:top w:w="0" w:type="dxa"/>
            <w:left w:w="0" w:type="dxa"/>
            <w:bottom w:w="0" w:type="dxa"/>
            <w:right w:w="0" w:type="dxa"/>
          </w:tblCellMar>
        </w:tblPrEx>
        <w:trPr>
          <w:trHeight w:val="170" w:hRule="atLeast"/>
          <w:jc w:val="center"/>
        </w:trPr>
        <w:tc>
          <w:tcPr>
            <w:tcW w:w="9288" w:type="dxa"/>
            <w:gridSpan w:val="5"/>
            <w:tcMar>
              <w:top w:w="0" w:type="dxa"/>
              <w:left w:w="108" w:type="dxa"/>
              <w:bottom w:w="0" w:type="dxa"/>
              <w:right w:w="108" w:type="dxa"/>
            </w:tcMar>
            <w:vAlign w:val="center"/>
          </w:tcPr>
          <w:p>
            <w:pPr>
              <w:widowControl/>
              <w:jc w:val="center"/>
              <w:rPr>
                <w:rFonts w:ascii="宋体"/>
                <w:b/>
                <w:color w:val="000000"/>
                <w:sz w:val="44"/>
              </w:rPr>
            </w:pPr>
            <w:r>
              <w:rPr>
                <w:rFonts w:hint="eastAsia" w:ascii="宋体"/>
                <w:b/>
                <w:color w:val="000000"/>
                <w:sz w:val="44"/>
              </w:rPr>
              <w:t>灵寿县政府有关部门第二批划转至县行政审批局的行政许可事项目录</w:t>
            </w:r>
          </w:p>
        </w:tc>
      </w:tr>
      <w:tr>
        <w:tblPrEx>
          <w:tblLayout w:type="fixed"/>
          <w:tblCellMar>
            <w:top w:w="0" w:type="dxa"/>
            <w:left w:w="0" w:type="dxa"/>
            <w:bottom w:w="0" w:type="dxa"/>
            <w:right w:w="0" w:type="dxa"/>
          </w:tblCellMar>
        </w:tblPrEx>
        <w:trPr>
          <w:trHeight w:val="170" w:hRule="atLeast"/>
          <w:jc w:val="center"/>
        </w:trPr>
        <w:tc>
          <w:tcPr>
            <w:tcW w:w="9288" w:type="dxa"/>
            <w:gridSpan w:val="5"/>
            <w:tcBorders>
              <w:bottom w:val="single" w:color="000000" w:sz="4" w:space="0"/>
            </w:tcBorders>
            <w:tcMar>
              <w:top w:w="0" w:type="dxa"/>
              <w:left w:w="108" w:type="dxa"/>
              <w:bottom w:w="0" w:type="dxa"/>
              <w:right w:w="108" w:type="dxa"/>
            </w:tcMar>
            <w:vAlign w:val="center"/>
          </w:tcPr>
          <w:p>
            <w:pPr>
              <w:widowControl/>
              <w:jc w:val="center"/>
              <w:rPr>
                <w:rFonts w:ascii="仿宋_GB2312" w:eastAsia="仿宋_GB2312"/>
                <w:color w:val="000000"/>
                <w:sz w:val="28"/>
              </w:rPr>
            </w:pPr>
            <w:r>
              <w:rPr>
                <w:rFonts w:hint="eastAsia" w:ascii="仿宋_GB2312" w:eastAsia="仿宋_GB2312"/>
                <w:color w:val="000000"/>
                <w:sz w:val="28"/>
              </w:rPr>
              <w:t>（第二批，划转36项）</w:t>
            </w:r>
          </w:p>
        </w:tc>
      </w:tr>
      <w:tr>
        <w:tblPrEx>
          <w:tblLayout w:type="fixed"/>
          <w:tblCellMar>
            <w:top w:w="0" w:type="dxa"/>
            <w:left w:w="108" w:type="dxa"/>
            <w:bottom w:w="0" w:type="dxa"/>
            <w:right w:w="108" w:type="dxa"/>
          </w:tblCellMar>
        </w:tblPrEx>
        <w:trPr>
          <w:trHeight w:val="624" w:hRule="atLeast"/>
          <w:jc w:val="center"/>
        </w:trPr>
        <w:tc>
          <w:tcPr>
            <w:tcW w:w="160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eastAsia="仿宋_GB2312"/>
                <w:b/>
                <w:color w:val="000000"/>
                <w:sz w:val="28"/>
              </w:rPr>
            </w:pPr>
            <w:r>
              <w:rPr>
                <w:rFonts w:hint="eastAsia" w:ascii="仿宋_GB2312" w:eastAsia="仿宋_GB2312"/>
                <w:b/>
                <w:color w:val="000000"/>
                <w:sz w:val="28"/>
              </w:rPr>
              <w:t>单位名称</w:t>
            </w:r>
          </w:p>
        </w:tc>
        <w:tc>
          <w:tcPr>
            <w:tcW w:w="54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eastAsia="仿宋_GB2312"/>
                <w:b/>
                <w:color w:val="000000"/>
                <w:sz w:val="28"/>
              </w:rPr>
            </w:pPr>
            <w:r>
              <w:rPr>
                <w:rFonts w:hint="eastAsia" w:ascii="仿宋_GB2312" w:eastAsia="仿宋_GB2312"/>
                <w:b/>
                <w:color w:val="000000"/>
                <w:sz w:val="28"/>
              </w:rPr>
              <w:t>序号</w:t>
            </w:r>
          </w:p>
        </w:tc>
        <w:tc>
          <w:tcPr>
            <w:tcW w:w="484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eastAsia="仿宋_GB2312"/>
                <w:b/>
                <w:color w:val="000000"/>
                <w:sz w:val="28"/>
              </w:rPr>
            </w:pPr>
            <w:r>
              <w:rPr>
                <w:rFonts w:hint="eastAsia" w:ascii="仿宋_GB2312" w:eastAsia="仿宋_GB2312"/>
                <w:b/>
                <w:color w:val="000000"/>
                <w:sz w:val="28"/>
              </w:rPr>
              <w:t>事项名称</w:t>
            </w:r>
          </w:p>
        </w:tc>
        <w:tc>
          <w:tcPr>
            <w:tcW w:w="1457"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eastAsia="仿宋_GB2312"/>
                <w:b/>
                <w:color w:val="000000"/>
                <w:sz w:val="28"/>
              </w:rPr>
            </w:pPr>
            <w:r>
              <w:rPr>
                <w:rFonts w:hint="eastAsia" w:ascii="仿宋_GB2312" w:eastAsia="仿宋_GB2312"/>
                <w:b/>
                <w:color w:val="000000"/>
                <w:sz w:val="28"/>
              </w:rPr>
              <w:t>权力类别</w:t>
            </w:r>
          </w:p>
        </w:tc>
        <w:tc>
          <w:tcPr>
            <w:tcW w:w="83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eastAsia="仿宋_GB2312"/>
                <w:b/>
                <w:color w:val="000000"/>
                <w:sz w:val="28"/>
              </w:rPr>
            </w:pPr>
            <w:r>
              <w:rPr>
                <w:rFonts w:hint="eastAsia" w:ascii="仿宋_GB2312" w:eastAsia="仿宋_GB2312"/>
                <w:b/>
                <w:color w:val="000000"/>
                <w:sz w:val="28"/>
              </w:rPr>
              <w:t>备注</w:t>
            </w:r>
          </w:p>
        </w:tc>
      </w:tr>
      <w:tr>
        <w:tblPrEx>
          <w:tblLayout w:type="fixed"/>
          <w:tblCellMar>
            <w:top w:w="0" w:type="dxa"/>
            <w:left w:w="108" w:type="dxa"/>
            <w:bottom w:w="0" w:type="dxa"/>
            <w:right w:w="108" w:type="dxa"/>
          </w:tblCellMar>
        </w:tblPrEx>
        <w:trPr>
          <w:trHeight w:val="624" w:hRule="atLeast"/>
          <w:jc w:val="center"/>
        </w:trPr>
        <w:tc>
          <w:tcPr>
            <w:tcW w:w="160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eastAsia="仿宋_GB2312"/>
                <w:b/>
                <w:color w:val="000000"/>
                <w:sz w:val="28"/>
              </w:rPr>
            </w:pPr>
          </w:p>
        </w:tc>
        <w:tc>
          <w:tcPr>
            <w:tcW w:w="54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eastAsia="仿宋_GB2312"/>
                <w:b/>
                <w:color w:val="000000"/>
                <w:sz w:val="28"/>
              </w:rPr>
            </w:pPr>
          </w:p>
        </w:tc>
        <w:tc>
          <w:tcPr>
            <w:tcW w:w="484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eastAsia="仿宋_GB2312"/>
                <w:b/>
                <w:color w:val="000000"/>
                <w:sz w:val="28"/>
              </w:rPr>
            </w:pPr>
          </w:p>
        </w:tc>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eastAsia="仿宋_GB2312"/>
                <w:b/>
                <w:color w:val="000000"/>
                <w:sz w:val="28"/>
              </w:rPr>
            </w:pPr>
          </w:p>
        </w:tc>
        <w:tc>
          <w:tcPr>
            <w:tcW w:w="83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eastAsia="仿宋_GB2312"/>
                <w:b/>
                <w:color w:val="000000"/>
                <w:sz w:val="28"/>
              </w:rPr>
            </w:pPr>
          </w:p>
        </w:tc>
      </w:tr>
      <w:tr>
        <w:tblPrEx>
          <w:tblLayout w:type="fixed"/>
          <w:tblCellMar>
            <w:top w:w="0" w:type="dxa"/>
            <w:left w:w="108" w:type="dxa"/>
            <w:bottom w:w="0" w:type="dxa"/>
            <w:right w:w="108" w:type="dxa"/>
          </w:tblCellMar>
        </w:tblPrEx>
        <w:trPr>
          <w:trHeight w:val="624" w:hRule="atLeast"/>
          <w:jc w:val="center"/>
        </w:trPr>
        <w:tc>
          <w:tcPr>
            <w:tcW w:w="160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eastAsia="仿宋_GB2312"/>
                <w:b/>
                <w:color w:val="000000"/>
                <w:sz w:val="28"/>
              </w:rPr>
            </w:pPr>
          </w:p>
        </w:tc>
        <w:tc>
          <w:tcPr>
            <w:tcW w:w="54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eastAsia="仿宋_GB2312"/>
                <w:b/>
                <w:color w:val="000000"/>
                <w:sz w:val="28"/>
              </w:rPr>
            </w:pPr>
          </w:p>
        </w:tc>
        <w:tc>
          <w:tcPr>
            <w:tcW w:w="484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eastAsia="仿宋_GB2312"/>
                <w:b/>
                <w:color w:val="000000"/>
                <w:sz w:val="28"/>
              </w:rPr>
            </w:pPr>
          </w:p>
        </w:tc>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eastAsia="仿宋_GB2312"/>
                <w:b/>
                <w:color w:val="000000"/>
                <w:sz w:val="28"/>
              </w:rPr>
            </w:pPr>
          </w:p>
        </w:tc>
        <w:tc>
          <w:tcPr>
            <w:tcW w:w="83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eastAsia="仿宋_GB2312"/>
                <w:b/>
                <w:color w:val="000000"/>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发改局</w:t>
            </w: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1</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rPr>
                <w:rFonts w:ascii="仿宋_GB2312" w:eastAsia="仿宋_GB2312"/>
                <w:color w:val="000000"/>
                <w:sz w:val="28"/>
              </w:rPr>
            </w:pPr>
            <w:r>
              <w:rPr>
                <w:rFonts w:hint="eastAsia" w:ascii="仿宋_GB2312" w:eastAsia="仿宋_GB2312"/>
                <w:color w:val="000000"/>
                <w:sz w:val="28"/>
              </w:rPr>
              <w:t>县级政府投资项目及国家规定需县级审批的投资项目建议书审批</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宋体"/>
                <w:color w:val="000000"/>
                <w:sz w:val="28"/>
              </w:rPr>
            </w:pPr>
            <w:r>
              <w:rPr>
                <w:rFonts w:hint="eastAsia" w:ascii="仿宋_GB2312" w:eastAsia="仿宋_GB2312"/>
                <w:color w:val="000000"/>
                <w:sz w:val="28"/>
              </w:rPr>
              <w:t>内部审批</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2</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rPr>
                <w:rFonts w:ascii="仿宋_GB2312" w:eastAsia="仿宋_GB2312"/>
                <w:color w:val="000000"/>
                <w:sz w:val="28"/>
              </w:rPr>
            </w:pPr>
            <w:r>
              <w:rPr>
                <w:rFonts w:hint="eastAsia" w:ascii="仿宋_GB2312" w:eastAsia="仿宋_GB2312"/>
                <w:sz w:val="28"/>
              </w:rPr>
              <w:t>县级政府投资项目及国家规定需县级审批的投资项目可研报告的审批</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sz w:val="28"/>
              </w:rPr>
              <w:t>内部审批</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3</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rPr>
                <w:rFonts w:ascii="仿宋_GB2312" w:eastAsia="仿宋_GB2312"/>
                <w:color w:val="000000"/>
                <w:sz w:val="28"/>
              </w:rPr>
            </w:pPr>
            <w:r>
              <w:rPr>
                <w:rFonts w:hint="eastAsia" w:ascii="仿宋_GB2312" w:eastAsia="仿宋_GB2312"/>
                <w:sz w:val="28"/>
              </w:rPr>
              <w:t>县级政府投资项目、中央统借统还和县级政府负责偿还或提供担保的国外贷款项目，及国家规定需县级审批的投资项目初步设计、概算审批</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sz w:val="28"/>
              </w:rPr>
              <w:t>内部审批</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hAnsi="仿宋_GB2312" w:eastAsia="仿宋_GB2312"/>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4</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rPr>
                <w:rFonts w:ascii="仿宋_GB2312" w:eastAsia="仿宋_GB2312"/>
                <w:color w:val="000000"/>
                <w:sz w:val="28"/>
              </w:rPr>
            </w:pPr>
            <w:r>
              <w:rPr>
                <w:rFonts w:hint="eastAsia" w:ascii="仿宋_GB2312" w:eastAsia="仿宋_GB2312"/>
                <w:sz w:val="28"/>
              </w:rPr>
              <w:t>县级政府投资项目投资计划的下达</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sz w:val="28"/>
              </w:rPr>
              <w:t>内部审批</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pacing w:line="500" w:lineRule="exact"/>
              <w:jc w:val="center"/>
              <w:rPr>
                <w:rFonts w:ascii="仿宋" w:eastAsia="仿宋"/>
                <w:sz w:val="24"/>
              </w:rPr>
            </w:pPr>
          </w:p>
        </w:tc>
      </w:tr>
      <w:tr>
        <w:tblPrEx>
          <w:tblLayout w:type="fixed"/>
          <w:tblCellMar>
            <w:top w:w="0" w:type="dxa"/>
            <w:left w:w="108" w:type="dxa"/>
            <w:bottom w:w="0" w:type="dxa"/>
            <w:right w:w="108" w:type="dxa"/>
          </w:tblCellMar>
        </w:tblPrEx>
        <w:trPr>
          <w:trHeight w:val="170" w:hRule="atLeast"/>
          <w:jc w:val="center"/>
        </w:trPr>
        <w:tc>
          <w:tcPr>
            <w:tcW w:w="1604" w:type="dxa"/>
            <w:vMerge w:val="continue"/>
            <w:tcBorders>
              <w:left w:val="single" w:color="000000" w:sz="4" w:space="0"/>
              <w:right w:val="single" w:color="000000" w:sz="4" w:space="0"/>
            </w:tcBorders>
            <w:tcMar>
              <w:top w:w="0" w:type="dxa"/>
              <w:left w:w="108" w:type="dxa"/>
              <w:bottom w:w="0" w:type="dxa"/>
              <w:right w:w="108" w:type="dxa"/>
            </w:tcMar>
            <w:vAlign w:val="center"/>
          </w:tcPr>
          <w:p>
            <w:pPr>
              <w:autoSpaceDE w:val="0"/>
              <w:autoSpaceDN w:val="0"/>
              <w:spacing w:line="500" w:lineRule="exact"/>
              <w:jc w:val="center"/>
              <w:rPr>
                <w:rFonts w:ascii="仿宋_GB2312" w:eastAsia="仿宋_GB2312"/>
                <w:color w:val="000000"/>
                <w:sz w:val="28"/>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5</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rPr>
                <w:rFonts w:ascii="仿宋_GB2312" w:eastAsia="仿宋_GB2312"/>
                <w:color w:val="000000"/>
                <w:sz w:val="28"/>
              </w:rPr>
            </w:pPr>
            <w:r>
              <w:rPr>
                <w:rFonts w:hint="eastAsia" w:ascii="仿宋_GB2312" w:eastAsia="仿宋_GB2312"/>
                <w:sz w:val="28"/>
              </w:rPr>
              <w:t>党政机关办公楼建设项目审批</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sz w:val="28"/>
              </w:rPr>
              <w:t>内部审批</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continue"/>
            <w:tcBorders>
              <w:left w:val="single" w:color="000000" w:sz="4" w:space="0"/>
              <w:right w:val="single" w:color="000000" w:sz="4" w:space="0"/>
            </w:tcBorders>
            <w:tcMar>
              <w:top w:w="0" w:type="dxa"/>
              <w:left w:w="108" w:type="dxa"/>
              <w:bottom w:w="0" w:type="dxa"/>
              <w:right w:w="108" w:type="dxa"/>
            </w:tcMar>
            <w:vAlign w:val="center"/>
          </w:tcPr>
          <w:p>
            <w:pPr>
              <w:autoSpaceDE w:val="0"/>
              <w:autoSpaceDN w:val="0"/>
              <w:spacing w:line="500" w:lineRule="exact"/>
              <w:jc w:val="center"/>
              <w:rPr>
                <w:rFonts w:hint="eastAsia" w:ascii="仿宋_GB2312" w:eastAsia="仿宋_GB2312"/>
                <w:color w:val="000000"/>
                <w:sz w:val="28"/>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6</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rPr>
                <w:rFonts w:hint="eastAsia" w:ascii="仿宋_GB2312" w:eastAsia="仿宋_GB2312"/>
                <w:sz w:val="28"/>
              </w:rPr>
            </w:pPr>
            <w:r>
              <w:rPr>
                <w:rFonts w:hint="eastAsia" w:ascii="仿宋_GB2312" w:eastAsia="仿宋_GB2312"/>
                <w:sz w:val="28"/>
              </w:rPr>
              <w:t>县管权限的外商投资项目核准</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r>
              <w:rPr>
                <w:rFonts w:hint="eastAsia" w:ascii="仿宋_GB2312" w:eastAsia="仿宋_GB2312"/>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hAnsi="仿宋_GB2312" w:eastAsia="仿宋_GB2312"/>
                <w:color w:val="FF0000"/>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pacing w:line="500" w:lineRule="exact"/>
              <w:jc w:val="center"/>
              <w:rPr>
                <w:rFonts w:hint="eastAsia" w:ascii="仿宋_GB2312" w:eastAsia="仿宋_GB2312"/>
                <w:color w:val="000000"/>
                <w:sz w:val="28"/>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7</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rPr>
                <w:rFonts w:hint="eastAsia" w:ascii="仿宋_GB2312" w:eastAsia="仿宋_GB2312"/>
                <w:sz w:val="28"/>
              </w:rPr>
            </w:pPr>
            <w:r>
              <w:rPr>
                <w:rFonts w:hint="eastAsia" w:ascii="仿宋_GB2312" w:eastAsia="仿宋_GB2312"/>
                <w:sz w:val="28"/>
              </w:rPr>
              <w:t>外商投资企业设立及变更审批和备案</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r>
              <w:rPr>
                <w:rFonts w:hint="eastAsia" w:ascii="仿宋_GB2312" w:eastAsia="仿宋_GB2312"/>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hAnsi="仿宋_GB2312" w:eastAsia="仿宋_GB2312"/>
                <w:color w:val="FF0000"/>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p>
          <w:p>
            <w:pPr>
              <w:widowControl/>
              <w:spacing w:line="500" w:lineRule="exact"/>
              <w:jc w:val="center"/>
              <w:rPr>
                <w:rFonts w:hint="eastAsia" w:ascii="仿宋_GB2312" w:eastAsia="仿宋_GB2312"/>
                <w:color w:val="000000"/>
                <w:sz w:val="28"/>
              </w:rPr>
            </w:pPr>
          </w:p>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文教局</w:t>
            </w:r>
          </w:p>
          <w:p>
            <w:pPr>
              <w:widowControl/>
              <w:spacing w:line="500" w:lineRule="exact"/>
              <w:jc w:val="center"/>
              <w:rPr>
                <w:rFonts w:hint="eastAsia" w:ascii="仿宋_GB2312" w:eastAsia="仿宋_GB2312"/>
                <w:color w:val="000000"/>
                <w:sz w:val="28"/>
              </w:rPr>
            </w:pPr>
          </w:p>
          <w:p>
            <w:pPr>
              <w:widowControl/>
              <w:spacing w:line="500" w:lineRule="exact"/>
              <w:jc w:val="center"/>
              <w:rPr>
                <w:rFonts w:hint="eastAsia" w:ascii="仿宋_GB2312" w:eastAsia="仿宋_GB2312"/>
                <w:color w:val="000000"/>
                <w:sz w:val="28"/>
              </w:rPr>
            </w:pPr>
          </w:p>
          <w:p>
            <w:pPr>
              <w:widowControl/>
              <w:spacing w:line="500" w:lineRule="exact"/>
              <w:jc w:val="center"/>
              <w:rPr>
                <w:rFonts w:hint="eastAsia" w:ascii="仿宋_GB2312" w:eastAsia="仿宋_GB2312"/>
                <w:color w:val="000000"/>
                <w:sz w:val="28"/>
              </w:rPr>
            </w:pPr>
          </w:p>
          <w:p>
            <w:pPr>
              <w:widowControl/>
              <w:spacing w:line="500" w:lineRule="exact"/>
              <w:ind w:firstLine="280" w:firstLineChars="100"/>
              <w:rPr>
                <w:rFonts w:hint="eastAsia" w:ascii="仿宋_GB2312" w:eastAsia="仿宋_GB2312"/>
                <w:color w:val="000000"/>
                <w:sz w:val="28"/>
              </w:rPr>
            </w:pPr>
            <w:r>
              <w:rPr>
                <w:rFonts w:hint="eastAsia" w:ascii="仿宋_GB2312" w:eastAsia="仿宋_GB2312"/>
                <w:color w:val="000000"/>
                <w:sz w:val="28"/>
              </w:rPr>
              <w:t>文教局</w:t>
            </w: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8</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rPr>
                <w:rFonts w:ascii="仿宋_GB2312" w:eastAsia="仿宋_GB2312"/>
                <w:color w:val="000000"/>
                <w:sz w:val="28"/>
              </w:rPr>
            </w:pPr>
            <w:r>
              <w:rPr>
                <w:rFonts w:hint="eastAsia" w:ascii="仿宋_GB2312" w:eastAsia="仿宋_GB2312"/>
                <w:color w:val="000000"/>
                <w:sz w:val="28"/>
              </w:rPr>
              <w:t>适龄儿童、少年因身体状况需要延缓入学或者休学审批</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宋体"/>
                <w:sz w:val="20"/>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9</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rPr>
                <w:rFonts w:ascii="仿宋_GB2312" w:eastAsia="仿宋_GB2312"/>
                <w:color w:val="000000"/>
                <w:sz w:val="28"/>
              </w:rPr>
            </w:pPr>
            <w:r>
              <w:rPr>
                <w:rFonts w:hint="eastAsia" w:ascii="仿宋_GB2312" w:eastAsia="仿宋_GB2312"/>
                <w:color w:val="000000"/>
                <w:sz w:val="28"/>
              </w:rPr>
              <w:t>文艺、体育等专业训练的社会组织自行实施义务教育审批</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宋体"/>
                <w:sz w:val="20"/>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10</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80" w:lineRule="exact"/>
              <w:rPr>
                <w:rFonts w:ascii="仿宋_GB2312" w:eastAsia="仿宋_GB2312"/>
                <w:color w:val="000000"/>
                <w:sz w:val="28"/>
              </w:rPr>
            </w:pPr>
            <w:r>
              <w:rPr>
                <w:rFonts w:hint="eastAsia" w:ascii="仿宋_GB2312" w:eastAsia="仿宋_GB2312"/>
                <w:color w:val="000000"/>
                <w:sz w:val="28"/>
              </w:rPr>
              <w:t>乡镇设立广播电视站和机关、部队、团体、企业事业单位设立有线广播电视站审批</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宋体"/>
                <w:sz w:val="20"/>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11</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80" w:lineRule="exact"/>
              <w:rPr>
                <w:rFonts w:ascii="仿宋_GB2312" w:eastAsia="仿宋_GB2312"/>
                <w:color w:val="000000"/>
                <w:sz w:val="28"/>
              </w:rPr>
            </w:pPr>
            <w:r>
              <w:rPr>
                <w:rFonts w:hint="eastAsia" w:ascii="仿宋_GB2312" w:eastAsia="仿宋_GB2312"/>
                <w:color w:val="000000"/>
                <w:sz w:val="28"/>
              </w:rPr>
              <w:t>娱乐场所设立审批</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民政局</w:t>
            </w: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12</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80" w:lineRule="exact"/>
              <w:rPr>
                <w:rFonts w:ascii="仿宋_GB2312" w:eastAsia="仿宋_GB2312"/>
                <w:color w:val="000000"/>
                <w:sz w:val="28"/>
              </w:rPr>
            </w:pPr>
            <w:r>
              <w:rPr>
                <w:rFonts w:hint="eastAsia" w:ascii="仿宋_GB2312" w:eastAsia="仿宋_GB2312"/>
                <w:color w:val="000000"/>
                <w:sz w:val="28"/>
              </w:rPr>
              <w:t>民办非企业单位修改章程核准</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13</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80" w:lineRule="exact"/>
              <w:rPr>
                <w:rFonts w:ascii="仿宋_GB2312" w:eastAsia="仿宋_GB2312"/>
                <w:color w:val="000000"/>
                <w:sz w:val="28"/>
              </w:rPr>
            </w:pPr>
            <w:r>
              <w:rPr>
                <w:rFonts w:hint="eastAsia" w:ascii="仿宋_GB2312" w:eastAsia="仿宋_GB2312"/>
                <w:color w:val="000000"/>
                <w:sz w:val="28"/>
              </w:rPr>
              <w:t>社会团体修改章程核准</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人社局</w:t>
            </w: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14</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80" w:lineRule="exact"/>
              <w:rPr>
                <w:rFonts w:ascii="仿宋_GB2312" w:eastAsia="仿宋_GB2312"/>
                <w:color w:val="000000"/>
                <w:sz w:val="28"/>
              </w:rPr>
            </w:pPr>
            <w:r>
              <w:rPr>
                <w:rFonts w:hint="eastAsia" w:ascii="仿宋_GB2312" w:eastAsia="仿宋_GB2312"/>
                <w:color w:val="000000"/>
                <w:sz w:val="28"/>
              </w:rPr>
              <w:t>地方企业实行不定时工作制和综合计算工时工作制审批</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872" w:hRule="atLeast"/>
          <w:jc w:val="center"/>
        </w:trPr>
        <w:tc>
          <w:tcPr>
            <w:tcW w:w="160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15</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80" w:lineRule="exact"/>
              <w:rPr>
                <w:rFonts w:hint="eastAsia" w:ascii="仿宋_GB2312" w:eastAsia="仿宋_GB2312"/>
                <w:color w:val="000000"/>
                <w:sz w:val="28"/>
              </w:rPr>
            </w:pPr>
            <w:r>
              <w:rPr>
                <w:rFonts w:hint="eastAsia" w:ascii="仿宋_GB2312" w:eastAsia="仿宋_GB2312"/>
                <w:color w:val="000000"/>
                <w:sz w:val="28"/>
                <w:szCs w:val="28"/>
              </w:rPr>
              <w:t>设立人力资源服务机构及其业务范围审批</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889" w:hRule="atLeast"/>
          <w:jc w:val="center"/>
        </w:trPr>
        <w:tc>
          <w:tcPr>
            <w:tcW w:w="160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16</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80" w:lineRule="exact"/>
              <w:rPr>
                <w:rFonts w:hint="eastAsia" w:ascii="仿宋_GB2312" w:eastAsia="仿宋_GB2312"/>
                <w:color w:val="000000"/>
                <w:sz w:val="28"/>
              </w:rPr>
            </w:pPr>
            <w:r>
              <w:rPr>
                <w:rFonts w:hint="eastAsia" w:ascii="仿宋_GB2312" w:eastAsia="仿宋_GB2312"/>
                <w:color w:val="000000"/>
                <w:sz w:val="28"/>
              </w:rPr>
              <w:t>民办职业培训学校设立、分立、合并、变更及终止审批</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624" w:hRule="atLeast"/>
          <w:jc w:val="center"/>
        </w:trPr>
        <w:tc>
          <w:tcPr>
            <w:tcW w:w="160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17</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80" w:lineRule="exact"/>
              <w:rPr>
                <w:rFonts w:hint="eastAsia" w:ascii="仿宋_GB2312" w:eastAsia="仿宋_GB2312"/>
                <w:color w:val="000000"/>
                <w:sz w:val="28"/>
              </w:rPr>
            </w:pPr>
            <w:r>
              <w:rPr>
                <w:rFonts w:hint="eastAsia" w:ascii="仿宋_GB2312" w:eastAsia="仿宋_GB2312"/>
                <w:color w:val="000000"/>
                <w:sz w:val="28"/>
              </w:rPr>
              <w:t>劳动派遣许可</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hAnsi="仿宋_GB2312" w:eastAsia="仿宋_GB2312"/>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环保局</w:t>
            </w: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18</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80" w:lineRule="exact"/>
              <w:rPr>
                <w:rFonts w:ascii="仿宋_GB2312" w:eastAsia="仿宋_GB2312"/>
                <w:color w:val="000000"/>
                <w:sz w:val="28"/>
              </w:rPr>
            </w:pPr>
            <w:r>
              <w:rPr>
                <w:rFonts w:hint="eastAsia" w:ascii="仿宋_GB2312" w:eastAsia="仿宋_GB2312"/>
                <w:color w:val="000000"/>
                <w:sz w:val="28"/>
              </w:rPr>
              <w:t>防治污染设施拆除或闲置审批</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19</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80" w:lineRule="exact"/>
              <w:rPr>
                <w:rFonts w:ascii="仿宋_GB2312" w:eastAsia="仿宋_GB2312"/>
                <w:color w:val="000000"/>
                <w:sz w:val="28"/>
              </w:rPr>
            </w:pPr>
            <w:r>
              <w:rPr>
                <w:rFonts w:hint="eastAsia" w:ascii="仿宋_GB2312" w:eastAsia="仿宋_GB2312"/>
                <w:color w:val="000000"/>
                <w:sz w:val="28"/>
              </w:rPr>
              <w:t>关闭、闲置或者拆除生活垃圾处置的设施、场所核准</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884" w:hRule="atLeast"/>
          <w:jc w:val="center"/>
        </w:trPr>
        <w:tc>
          <w:tcPr>
            <w:tcW w:w="160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宋体"/>
                <w:sz w:val="20"/>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20</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80" w:lineRule="exact"/>
              <w:rPr>
                <w:rFonts w:ascii="仿宋_GB2312" w:eastAsia="仿宋_GB2312"/>
                <w:sz w:val="28"/>
              </w:rPr>
            </w:pPr>
            <w:r>
              <w:rPr>
                <w:rFonts w:hint="eastAsia" w:ascii="仿宋_GB2312" w:eastAsia="仿宋_GB2312"/>
                <w:sz w:val="28"/>
              </w:rPr>
              <w:t>因工程建设需要拆除、改动、迁移供水、排水与污水处理设施审核</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170" w:hRule="atLeast"/>
          <w:jc w:val="center"/>
        </w:trPr>
        <w:tc>
          <w:tcPr>
            <w:tcW w:w="16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sz w:val="28"/>
              </w:rPr>
            </w:pPr>
            <w:r>
              <w:rPr>
                <w:rFonts w:hint="eastAsia" w:ascii="仿宋_GB2312" w:eastAsia="仿宋_GB2312"/>
                <w:sz w:val="28"/>
              </w:rPr>
              <w:t>交通局</w:t>
            </w: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21</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80" w:lineRule="exact"/>
              <w:rPr>
                <w:rFonts w:ascii="仿宋_GB2312" w:eastAsia="仿宋_GB2312"/>
                <w:color w:val="000000"/>
                <w:sz w:val="28"/>
              </w:rPr>
            </w:pPr>
            <w:r>
              <w:rPr>
                <w:rFonts w:hint="eastAsia" w:ascii="仿宋_GB2312" w:eastAsia="仿宋_GB2312"/>
                <w:color w:val="000000"/>
                <w:sz w:val="28"/>
              </w:rPr>
              <w:t>公路建设项目竣工验收</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水务局</w:t>
            </w: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22</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80" w:lineRule="exact"/>
              <w:rPr>
                <w:rFonts w:ascii="仿宋_GB2312" w:eastAsia="仿宋_GB2312"/>
                <w:color w:val="000000"/>
                <w:sz w:val="28"/>
              </w:rPr>
            </w:pPr>
            <w:r>
              <w:rPr>
                <w:rFonts w:hint="eastAsia" w:ascii="仿宋_GB2312" w:eastAsia="仿宋_GB2312"/>
                <w:color w:val="000000"/>
                <w:sz w:val="28"/>
              </w:rPr>
              <w:t>不同行政区域边界水工程批准</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23</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80" w:lineRule="exact"/>
              <w:rPr>
                <w:rFonts w:ascii="仿宋_GB2312" w:eastAsia="仿宋_GB2312"/>
                <w:color w:val="000000"/>
                <w:sz w:val="28"/>
              </w:rPr>
            </w:pPr>
            <w:r>
              <w:rPr>
                <w:rFonts w:hint="eastAsia" w:ascii="仿宋_GB2312" w:eastAsia="仿宋_GB2312"/>
                <w:color w:val="000000"/>
                <w:sz w:val="28"/>
              </w:rPr>
              <w:t>农村集体经济组织修建水库审批</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农牧局</w:t>
            </w: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24</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80" w:lineRule="exact"/>
              <w:rPr>
                <w:rFonts w:ascii="仿宋_GB2312" w:eastAsia="仿宋_GB2312"/>
                <w:color w:val="000000"/>
                <w:sz w:val="28"/>
              </w:rPr>
            </w:pPr>
            <w:r>
              <w:rPr>
                <w:rFonts w:hint="eastAsia" w:ascii="仿宋_GB2312" w:eastAsia="仿宋_GB2312"/>
                <w:color w:val="000000"/>
                <w:sz w:val="28"/>
              </w:rPr>
              <w:t>乡村兽医登记许可</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398" w:hRule="atLeast"/>
          <w:jc w:val="center"/>
        </w:trPr>
        <w:tc>
          <w:tcPr>
            <w:tcW w:w="160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25</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80" w:lineRule="exact"/>
              <w:rPr>
                <w:rFonts w:ascii="仿宋_GB2312" w:eastAsia="仿宋_GB2312"/>
                <w:color w:val="000000"/>
                <w:sz w:val="28"/>
              </w:rPr>
            </w:pPr>
            <w:r>
              <w:rPr>
                <w:rFonts w:hint="eastAsia" w:ascii="仿宋_GB2312" w:eastAsia="仿宋_GB2312"/>
                <w:color w:val="000000"/>
                <w:sz w:val="28"/>
              </w:rPr>
              <w:t>种畜禽生产经营许可</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170" w:hRule="atLeast"/>
          <w:jc w:val="center"/>
        </w:trPr>
        <w:tc>
          <w:tcPr>
            <w:tcW w:w="16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五岳寨管委会（林业局）</w:t>
            </w: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26</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rPr>
                <w:rFonts w:ascii="仿宋_GB2312" w:eastAsia="仿宋_GB2312"/>
                <w:color w:val="000000"/>
                <w:sz w:val="28"/>
              </w:rPr>
            </w:pPr>
            <w:r>
              <w:rPr>
                <w:rFonts w:hint="eastAsia" w:ascii="仿宋_GB2312" w:eastAsia="仿宋_GB2312"/>
                <w:color w:val="000000"/>
                <w:sz w:val="28"/>
              </w:rPr>
              <w:t>在风景名胜区内从事建设、设置广告、举办大型游乐活动以及其他影响生态和景观活动许可</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卫计局</w:t>
            </w: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27</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rPr>
                <w:rFonts w:ascii="仿宋_GB2312" w:eastAsia="仿宋_GB2312"/>
                <w:color w:val="000000"/>
                <w:sz w:val="28"/>
              </w:rPr>
            </w:pPr>
            <w:r>
              <w:rPr>
                <w:rFonts w:hint="eastAsia" w:ascii="仿宋_GB2312" w:eastAsia="仿宋_GB2312"/>
                <w:color w:val="000000"/>
                <w:sz w:val="28"/>
              </w:rPr>
              <w:t>放射源诊疗技术和医用辐射机构许可</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28</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rPr>
                <w:rFonts w:ascii="仿宋_GB2312" w:eastAsia="仿宋_GB2312"/>
                <w:color w:val="000000"/>
                <w:sz w:val="28"/>
              </w:rPr>
            </w:pPr>
            <w:r>
              <w:rPr>
                <w:rFonts w:hint="eastAsia" w:ascii="仿宋_GB2312" w:eastAsia="仿宋_GB2312"/>
                <w:color w:val="000000"/>
                <w:sz w:val="28"/>
              </w:rPr>
              <w:t>家庭接生员技术合格证书核发</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29</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rPr>
                <w:rFonts w:ascii="仿宋_GB2312" w:eastAsia="仿宋_GB2312"/>
                <w:color w:val="000000"/>
                <w:sz w:val="28"/>
              </w:rPr>
            </w:pPr>
            <w:r>
              <w:rPr>
                <w:rFonts w:hint="eastAsia" w:ascii="仿宋_GB2312" w:eastAsia="仿宋_GB2312"/>
                <w:color w:val="000000"/>
                <w:sz w:val="28"/>
              </w:rPr>
              <w:t>母婴保健服务人员资格认定</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30</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rPr>
                <w:rFonts w:ascii="仿宋_GB2312" w:eastAsia="仿宋_GB2312"/>
                <w:color w:val="000000"/>
                <w:sz w:val="28"/>
              </w:rPr>
            </w:pPr>
            <w:r>
              <w:rPr>
                <w:rFonts w:hint="eastAsia" w:ascii="仿宋_GB2312" w:eastAsia="仿宋_GB2312"/>
                <w:color w:val="000000"/>
                <w:sz w:val="28"/>
              </w:rPr>
              <w:t>乡村医生执业注册</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31</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rPr>
                <w:rFonts w:ascii="仿宋_GB2312" w:eastAsia="仿宋_GB2312"/>
                <w:color w:val="000000"/>
                <w:sz w:val="28"/>
              </w:rPr>
            </w:pPr>
            <w:r>
              <w:rPr>
                <w:rFonts w:hint="eastAsia" w:ascii="仿宋_GB2312" w:eastAsia="仿宋_GB2312"/>
                <w:color w:val="000000"/>
                <w:sz w:val="28"/>
              </w:rPr>
              <w:t>医疗机构放射性职业病危害建设项目竣工验收</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32</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rPr>
                <w:rFonts w:ascii="仿宋_GB2312" w:eastAsia="仿宋_GB2312"/>
                <w:color w:val="000000"/>
                <w:sz w:val="28"/>
              </w:rPr>
            </w:pPr>
            <w:r>
              <w:rPr>
                <w:rFonts w:hint="eastAsia" w:ascii="仿宋_GB2312" w:eastAsia="仿宋_GB2312"/>
                <w:color w:val="000000"/>
                <w:sz w:val="28"/>
              </w:rPr>
              <w:t>医疗机构放射性职业病危害建设项目预评价报告审核</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170" w:hRule="atLeast"/>
          <w:jc w:val="center"/>
        </w:trPr>
        <w:tc>
          <w:tcPr>
            <w:tcW w:w="160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bottom"/>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市场监督管理局</w:t>
            </w:r>
          </w:p>
          <w:p>
            <w:pPr>
              <w:widowControl/>
              <w:spacing w:line="500" w:lineRule="exact"/>
              <w:jc w:val="center"/>
              <w:rPr>
                <w:rFonts w:hint="eastAsia" w:ascii="仿宋_GB2312" w:eastAsia="仿宋_GB2312"/>
                <w:color w:val="000000"/>
                <w:sz w:val="28"/>
              </w:rPr>
            </w:pPr>
          </w:p>
          <w:p>
            <w:pPr>
              <w:widowControl/>
              <w:spacing w:line="500" w:lineRule="exact"/>
              <w:jc w:val="center"/>
              <w:rPr>
                <w:rFonts w:hint="eastAsia" w:ascii="仿宋_GB2312" w:eastAsia="仿宋_GB2312"/>
                <w:color w:val="000000"/>
                <w:sz w:val="28"/>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33</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rPr>
                <w:rFonts w:ascii="仿宋_GB2312" w:eastAsia="仿宋_GB2312"/>
                <w:color w:val="000000"/>
                <w:sz w:val="28"/>
              </w:rPr>
            </w:pPr>
            <w:r>
              <w:rPr>
                <w:rFonts w:hint="eastAsia" w:ascii="仿宋_GB2312" w:eastAsia="仿宋_GB2312"/>
                <w:color w:val="000000"/>
                <w:sz w:val="28"/>
              </w:rPr>
              <w:t>广告发布登记</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sz w:val="28"/>
              </w:rPr>
            </w:pPr>
          </w:p>
        </w:tc>
      </w:tr>
      <w:tr>
        <w:tblPrEx>
          <w:tblLayout w:type="fixed"/>
          <w:tblCellMar>
            <w:top w:w="0" w:type="dxa"/>
            <w:left w:w="108" w:type="dxa"/>
            <w:bottom w:w="0" w:type="dxa"/>
            <w:right w:w="108" w:type="dxa"/>
          </w:tblCellMar>
        </w:tblPrEx>
        <w:trPr>
          <w:trHeight w:val="624" w:hRule="atLeast"/>
          <w:jc w:val="center"/>
        </w:trPr>
        <w:tc>
          <w:tcPr>
            <w:tcW w:w="1604"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34</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rPr>
                <w:rFonts w:ascii="仿宋_GB2312" w:eastAsia="仿宋_GB2312"/>
                <w:color w:val="000000"/>
                <w:sz w:val="28"/>
              </w:rPr>
            </w:pPr>
            <w:r>
              <w:rPr>
                <w:rFonts w:hint="eastAsia" w:ascii="仿宋_GB2312" w:eastAsia="仿宋_GB2312"/>
                <w:color w:val="000000"/>
                <w:sz w:val="28"/>
              </w:rPr>
              <w:t>食品经营许可证（餐饮）核发、变更、延续、补办与注销</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FF0000"/>
                <w:sz w:val="28"/>
              </w:rPr>
            </w:pPr>
          </w:p>
        </w:tc>
      </w:tr>
      <w:tr>
        <w:tblPrEx>
          <w:tblLayout w:type="fixed"/>
          <w:tblCellMar>
            <w:top w:w="0" w:type="dxa"/>
            <w:left w:w="108" w:type="dxa"/>
            <w:bottom w:w="0" w:type="dxa"/>
            <w:right w:w="108" w:type="dxa"/>
          </w:tblCellMar>
        </w:tblPrEx>
        <w:trPr>
          <w:trHeight w:val="624" w:hRule="atLeast"/>
          <w:jc w:val="center"/>
        </w:trPr>
        <w:tc>
          <w:tcPr>
            <w:tcW w:w="1604"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35</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rPr>
                <w:rFonts w:hint="eastAsia" w:ascii="仿宋_GB2312" w:eastAsia="仿宋_GB2312"/>
                <w:color w:val="000000"/>
                <w:sz w:val="28"/>
              </w:rPr>
            </w:pPr>
            <w:r>
              <w:rPr>
                <w:rFonts w:hint="eastAsia" w:ascii="仿宋_GB2312" w:eastAsia="仿宋_GB2312"/>
                <w:color w:val="000000"/>
                <w:sz w:val="28"/>
              </w:rPr>
              <w:t>药品经营许可（零售）</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hAnsi="仿宋_GB2312" w:eastAsia="仿宋_GB2312"/>
                <w:color w:val="FF0000"/>
                <w:sz w:val="28"/>
              </w:rPr>
            </w:pPr>
          </w:p>
        </w:tc>
      </w:tr>
      <w:tr>
        <w:tblPrEx>
          <w:tblLayout w:type="fixed"/>
          <w:tblCellMar>
            <w:top w:w="0" w:type="dxa"/>
            <w:left w:w="108" w:type="dxa"/>
            <w:bottom w:w="0" w:type="dxa"/>
            <w:right w:w="108" w:type="dxa"/>
          </w:tblCellMar>
        </w:tblPrEx>
        <w:trPr>
          <w:trHeight w:val="624" w:hRule="atLeast"/>
          <w:jc w:val="center"/>
        </w:trPr>
        <w:tc>
          <w:tcPr>
            <w:tcW w:w="160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仿宋_GB2312" w:eastAsia="仿宋_GB2312"/>
                <w:color w:val="000000"/>
                <w:sz w:val="28"/>
              </w:rPr>
            </w:pPr>
          </w:p>
        </w:tc>
        <w:tc>
          <w:tcPr>
            <w:tcW w:w="54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36</w:t>
            </w:r>
          </w:p>
        </w:tc>
        <w:tc>
          <w:tcPr>
            <w:tcW w:w="484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rPr>
                <w:rFonts w:hint="eastAsia" w:ascii="仿宋_GB2312" w:eastAsia="仿宋_GB2312"/>
                <w:color w:val="000000"/>
                <w:sz w:val="28"/>
              </w:rPr>
            </w:pPr>
            <w:r>
              <w:rPr>
                <w:rFonts w:hint="eastAsia" w:ascii="仿宋_GB2312" w:eastAsia="仿宋_GB2312"/>
                <w:color w:val="000000"/>
                <w:sz w:val="28"/>
              </w:rPr>
              <w:t>食品小作坊小餐饮许可证的核发</w:t>
            </w:r>
          </w:p>
        </w:tc>
        <w:tc>
          <w:tcPr>
            <w:tcW w:w="145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eastAsia="仿宋_GB2312"/>
                <w:color w:val="000000"/>
                <w:sz w:val="28"/>
              </w:rPr>
            </w:pPr>
            <w:r>
              <w:rPr>
                <w:rFonts w:hint="eastAsia" w:ascii="仿宋_GB2312" w:eastAsia="仿宋_GB2312"/>
                <w:color w:val="000000"/>
                <w:sz w:val="28"/>
              </w:rPr>
              <w:t>行政许可</w:t>
            </w:r>
          </w:p>
        </w:tc>
        <w:tc>
          <w:tcPr>
            <w:tcW w:w="83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hint="eastAsia" w:ascii="仿宋_GB2312" w:hAnsi="仿宋_GB2312" w:eastAsia="仿宋_GB2312"/>
                <w:color w:val="FF0000"/>
                <w:sz w:val="2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3F3C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2018-10-17T07:41:24Z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